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17E2AB" w14:textId="77777777" w:rsidR="00D57084" w:rsidRPr="004D39B1" w:rsidRDefault="00D57084" w:rsidP="00D570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ind w:left="795"/>
        <w:rPr>
          <w:rFonts w:ascii="Arial" w:eastAsia="Times New Roman" w:hAnsi="Arial" w:cs="Arial"/>
          <w:lang w:eastAsia="pl-PL"/>
        </w:rPr>
      </w:pPr>
    </w:p>
    <w:p w14:paraId="225F75D7" w14:textId="77777777" w:rsidR="00D57084" w:rsidRPr="004D39B1" w:rsidRDefault="00D57084" w:rsidP="00D570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ind w:left="795"/>
        <w:rPr>
          <w:rFonts w:ascii="Arial" w:eastAsia="Times New Roman" w:hAnsi="Arial" w:cs="Arial"/>
          <w:lang w:eastAsia="pl-PL"/>
        </w:rPr>
      </w:pPr>
    </w:p>
    <w:p w14:paraId="43388A07" w14:textId="77777777" w:rsidR="00D57084" w:rsidRPr="004D39B1" w:rsidRDefault="00D57084" w:rsidP="00D570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ind w:left="795"/>
        <w:rPr>
          <w:rFonts w:ascii="Arial" w:eastAsia="Times New Roman" w:hAnsi="Arial" w:cs="Arial"/>
          <w:lang w:eastAsia="pl-PL"/>
        </w:rPr>
      </w:pPr>
    </w:p>
    <w:p w14:paraId="6B140EF9" w14:textId="77777777" w:rsidR="00D57084" w:rsidRPr="004D39B1" w:rsidRDefault="00D57084" w:rsidP="00D570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ind w:left="795"/>
        <w:rPr>
          <w:rFonts w:ascii="Arial" w:eastAsia="Times New Roman" w:hAnsi="Arial" w:cs="Arial"/>
          <w:lang w:eastAsia="pl-PL"/>
        </w:rPr>
      </w:pPr>
    </w:p>
    <w:p w14:paraId="7B8F5DE4" w14:textId="77777777" w:rsidR="00D57084" w:rsidRPr="004D39B1" w:rsidRDefault="00D57084" w:rsidP="00D570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ind w:left="795"/>
        <w:jc w:val="center"/>
        <w:rPr>
          <w:rFonts w:ascii="Arial" w:eastAsia="Times New Roman" w:hAnsi="Arial" w:cs="Arial"/>
          <w:lang w:eastAsia="pl-PL"/>
        </w:rPr>
      </w:pPr>
    </w:p>
    <w:p w14:paraId="4611E259" w14:textId="77777777" w:rsidR="00D57084" w:rsidRPr="00627803" w:rsidRDefault="00D57084" w:rsidP="0036044A">
      <w:pPr>
        <w:jc w:val="center"/>
        <w:rPr>
          <w:rFonts w:ascii="Arial" w:eastAsia="Times New Roman" w:hAnsi="Arial" w:cs="Arial"/>
          <w:b/>
          <w:sz w:val="32"/>
          <w:szCs w:val="32"/>
          <w:shd w:val="clear" w:color="auto" w:fill="FFFFFF"/>
        </w:rPr>
      </w:pPr>
      <w:r w:rsidRPr="00627803">
        <w:rPr>
          <w:rFonts w:ascii="Arial" w:eastAsia="Times New Roman" w:hAnsi="Arial" w:cs="Arial"/>
          <w:b/>
          <w:sz w:val="32"/>
          <w:szCs w:val="32"/>
          <w:shd w:val="clear" w:color="auto" w:fill="FFFFFF"/>
        </w:rPr>
        <w:t>PODRĘCZNIK UŻYTKOWNIKA</w:t>
      </w:r>
    </w:p>
    <w:p w14:paraId="3725472D" w14:textId="77777777" w:rsidR="00D57084" w:rsidRDefault="00D57084" w:rsidP="0036044A">
      <w:pPr>
        <w:jc w:val="center"/>
        <w:rPr>
          <w:rFonts w:ascii="Arial" w:eastAsia="Times New Roman" w:hAnsi="Arial" w:cs="Arial"/>
          <w:b/>
          <w:sz w:val="48"/>
          <w:szCs w:val="48"/>
          <w:shd w:val="clear" w:color="auto" w:fill="FFFFFF"/>
        </w:rPr>
      </w:pPr>
    </w:p>
    <w:p w14:paraId="274EB4FD" w14:textId="77777777" w:rsidR="00627803" w:rsidRDefault="00627803" w:rsidP="0036044A">
      <w:pPr>
        <w:jc w:val="center"/>
        <w:rPr>
          <w:rFonts w:ascii="Arial" w:eastAsia="Times New Roman" w:hAnsi="Arial" w:cs="Arial"/>
          <w:b/>
          <w:sz w:val="48"/>
          <w:szCs w:val="48"/>
          <w:shd w:val="clear" w:color="auto" w:fill="FFFFFF"/>
        </w:rPr>
      </w:pPr>
    </w:p>
    <w:p w14:paraId="4741D92F" w14:textId="77777777" w:rsidR="00627803" w:rsidRDefault="00627803" w:rsidP="0036044A">
      <w:pPr>
        <w:jc w:val="center"/>
        <w:rPr>
          <w:rFonts w:ascii="Arial" w:eastAsia="Times New Roman" w:hAnsi="Arial" w:cs="Arial"/>
          <w:b/>
          <w:sz w:val="48"/>
          <w:szCs w:val="48"/>
          <w:shd w:val="clear" w:color="auto" w:fill="FFFFFF"/>
        </w:rPr>
      </w:pPr>
    </w:p>
    <w:p w14:paraId="2F3AA7CA" w14:textId="77777777" w:rsidR="00627803" w:rsidRPr="004D39B1" w:rsidRDefault="00627803" w:rsidP="0036044A">
      <w:pPr>
        <w:jc w:val="center"/>
        <w:rPr>
          <w:rFonts w:ascii="Arial" w:eastAsia="Times New Roman" w:hAnsi="Arial" w:cs="Arial"/>
          <w:b/>
          <w:sz w:val="48"/>
          <w:szCs w:val="48"/>
          <w:shd w:val="clear" w:color="auto" w:fill="FFFFFF"/>
        </w:rPr>
      </w:pPr>
    </w:p>
    <w:p w14:paraId="3B61AA17" w14:textId="49830769" w:rsidR="004D39B1" w:rsidRPr="00627803" w:rsidRDefault="004D39B1" w:rsidP="004D39B1">
      <w:pPr>
        <w:jc w:val="center"/>
        <w:rPr>
          <w:rFonts w:ascii="Arial" w:eastAsia="Times New Roman" w:hAnsi="Arial" w:cs="Arial"/>
          <w:b/>
          <w:color w:val="C00000"/>
          <w:sz w:val="56"/>
          <w:szCs w:val="56"/>
          <w:shd w:val="clear" w:color="auto" w:fill="FFFFFF"/>
        </w:rPr>
      </w:pPr>
      <w:r w:rsidRPr="00627803">
        <w:rPr>
          <w:rFonts w:ascii="Arial" w:eastAsia="Times New Roman" w:hAnsi="Arial" w:cs="Arial"/>
          <w:b/>
          <w:color w:val="C00000"/>
          <w:sz w:val="56"/>
          <w:szCs w:val="56"/>
          <w:shd w:val="clear" w:color="auto" w:fill="FFFFFF"/>
        </w:rPr>
        <w:t>AKADEMIA BIZNESU</w:t>
      </w:r>
    </w:p>
    <w:p w14:paraId="596758C3" w14:textId="77777777" w:rsidR="00627803" w:rsidRDefault="00627803" w:rsidP="004D39B1">
      <w:pPr>
        <w:jc w:val="center"/>
        <w:rPr>
          <w:rFonts w:ascii="Arial" w:eastAsia="Times New Roman" w:hAnsi="Arial" w:cs="Arial"/>
          <w:b/>
          <w:sz w:val="48"/>
          <w:szCs w:val="48"/>
          <w:shd w:val="clear" w:color="auto" w:fill="FFFFFF"/>
        </w:rPr>
      </w:pPr>
    </w:p>
    <w:p w14:paraId="3D1646B0" w14:textId="03D601EC" w:rsidR="004D39B1" w:rsidRDefault="008153D5" w:rsidP="004D39B1">
      <w:pPr>
        <w:jc w:val="center"/>
        <w:rPr>
          <w:rFonts w:ascii="Arial" w:eastAsia="Times New Roman" w:hAnsi="Arial" w:cs="Arial"/>
          <w:b/>
          <w:sz w:val="48"/>
          <w:szCs w:val="48"/>
          <w:shd w:val="clear" w:color="auto" w:fill="FFFFFF"/>
        </w:rPr>
      </w:pPr>
      <w:r w:rsidRPr="008153D5">
        <w:rPr>
          <w:rFonts w:ascii="Arial" w:eastAsia="Times New Roman" w:hAnsi="Arial" w:cs="Arial"/>
          <w:b/>
          <w:sz w:val="40"/>
          <w:szCs w:val="40"/>
          <w:shd w:val="clear" w:color="auto" w:fill="FFFFFF"/>
        </w:rPr>
        <w:t xml:space="preserve">Finanse - konstrukcja strategii cenowych </w:t>
      </w:r>
      <w:r>
        <w:rPr>
          <w:rFonts w:ascii="Arial" w:eastAsia="Times New Roman" w:hAnsi="Arial" w:cs="Arial"/>
          <w:b/>
          <w:sz w:val="40"/>
          <w:szCs w:val="40"/>
          <w:shd w:val="clear" w:color="auto" w:fill="FFFFFF"/>
        </w:rPr>
        <w:br/>
      </w:r>
      <w:r w:rsidRPr="008153D5">
        <w:rPr>
          <w:rFonts w:ascii="Arial" w:eastAsia="Times New Roman" w:hAnsi="Arial" w:cs="Arial"/>
          <w:b/>
          <w:sz w:val="40"/>
          <w:szCs w:val="40"/>
          <w:shd w:val="clear" w:color="auto" w:fill="FFFFFF"/>
        </w:rPr>
        <w:t>z elementami budżetu eksportowego na wybrane rynki</w:t>
      </w:r>
    </w:p>
    <w:p w14:paraId="6EE2B9C1" w14:textId="77777777" w:rsidR="004D39B1" w:rsidRPr="004D39B1" w:rsidRDefault="004D39B1" w:rsidP="004D39B1">
      <w:pPr>
        <w:jc w:val="center"/>
        <w:rPr>
          <w:rFonts w:ascii="Arial" w:eastAsia="Times New Roman" w:hAnsi="Arial" w:cs="Arial"/>
          <w:b/>
          <w:sz w:val="48"/>
          <w:szCs w:val="48"/>
          <w:shd w:val="clear" w:color="auto" w:fill="FFFFFF"/>
        </w:rPr>
      </w:pPr>
    </w:p>
    <w:p w14:paraId="28565BD1" w14:textId="7FD710EE" w:rsidR="004D39B1" w:rsidRDefault="004D39B1">
      <w:pPr>
        <w:rPr>
          <w:rFonts w:ascii="Arial" w:eastAsia="Times New Roman" w:hAnsi="Arial" w:cs="Arial"/>
          <w:lang w:eastAsia="pl-PL"/>
        </w:rPr>
      </w:pPr>
    </w:p>
    <w:p w14:paraId="596B61C5" w14:textId="637A6F67" w:rsidR="00854E56" w:rsidRDefault="00854E56">
      <w:pPr>
        <w:rPr>
          <w:rFonts w:ascii="Arial" w:eastAsia="Times New Roman" w:hAnsi="Arial" w:cs="Arial"/>
          <w:lang w:eastAsia="pl-PL"/>
        </w:rPr>
      </w:pPr>
    </w:p>
    <w:p w14:paraId="20B1DA7F" w14:textId="6D64B7A5" w:rsidR="00854E56" w:rsidRDefault="00854E56">
      <w:pPr>
        <w:rPr>
          <w:rFonts w:ascii="Arial" w:eastAsia="Times New Roman" w:hAnsi="Arial" w:cs="Arial"/>
          <w:lang w:eastAsia="pl-PL"/>
        </w:rPr>
      </w:pPr>
    </w:p>
    <w:p w14:paraId="4C7C00C4" w14:textId="40F85E6A" w:rsidR="00854E56" w:rsidRDefault="00854E56">
      <w:pPr>
        <w:rPr>
          <w:rFonts w:ascii="Arial" w:eastAsia="Times New Roman" w:hAnsi="Arial" w:cs="Arial"/>
          <w:lang w:eastAsia="pl-PL"/>
        </w:rPr>
      </w:pPr>
    </w:p>
    <w:p w14:paraId="56BB923A" w14:textId="40D42224" w:rsidR="00854E56" w:rsidRDefault="00854E56">
      <w:pPr>
        <w:rPr>
          <w:rFonts w:ascii="Arial" w:eastAsia="Times New Roman" w:hAnsi="Arial" w:cs="Arial"/>
          <w:lang w:eastAsia="pl-PL"/>
        </w:rPr>
      </w:pPr>
    </w:p>
    <w:p w14:paraId="564C07C6" w14:textId="2C5D3685" w:rsidR="004D39B1" w:rsidRDefault="004D39B1">
      <w:pPr>
        <w:rPr>
          <w:rFonts w:ascii="Arial" w:eastAsia="Times New Roman" w:hAnsi="Arial" w:cs="Arial"/>
          <w:lang w:eastAsia="pl-PL"/>
        </w:rPr>
      </w:pPr>
    </w:p>
    <w:p w14:paraId="66341BDB" w14:textId="0F0159CC" w:rsidR="004D39B1" w:rsidRDefault="0083387C">
      <w:pPr>
        <w:rPr>
          <w:rFonts w:ascii="Arial" w:eastAsia="Times New Roman" w:hAnsi="Arial" w:cs="Arial"/>
          <w:lang w:eastAsia="pl-PL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24C27B15" wp14:editId="724D5884">
            <wp:simplePos x="0" y="0"/>
            <wp:positionH relativeFrom="column">
              <wp:posOffset>1685290</wp:posOffset>
            </wp:positionH>
            <wp:positionV relativeFrom="page">
              <wp:posOffset>7195920</wp:posOffset>
            </wp:positionV>
            <wp:extent cx="2590800" cy="620395"/>
            <wp:effectExtent l="0" t="0" r="0" b="8255"/>
            <wp:wrapNone/>
            <wp:docPr id="2054730154" name="Obraz 3" descr="Obraz zawierający Czcionka, Grafika, typografia, projekt graficzn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730154" name="Obraz 3" descr="Obraz zawierający Czcionka, Grafika, typografia, projekt graficzny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62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101094B" w14:textId="3FCE4B00" w:rsidR="004D39B1" w:rsidRDefault="004D39B1">
      <w:pPr>
        <w:rPr>
          <w:rFonts w:ascii="Arial" w:eastAsia="Times New Roman" w:hAnsi="Arial" w:cs="Arial"/>
          <w:lang w:eastAsia="pl-PL"/>
        </w:rPr>
      </w:pPr>
    </w:p>
    <w:p w14:paraId="68202726" w14:textId="348AC914" w:rsidR="004D39B1" w:rsidRDefault="004D39B1">
      <w:pPr>
        <w:rPr>
          <w:rFonts w:ascii="Arial" w:eastAsia="Times New Roman" w:hAnsi="Arial" w:cs="Arial"/>
          <w:lang w:eastAsia="pl-PL"/>
        </w:rPr>
      </w:pPr>
    </w:p>
    <w:p w14:paraId="4B50C9CC" w14:textId="755A8686" w:rsidR="004D39B1" w:rsidRDefault="004D39B1">
      <w:pPr>
        <w:rPr>
          <w:rFonts w:ascii="Arial" w:eastAsia="Times New Roman" w:hAnsi="Arial" w:cs="Arial"/>
          <w:lang w:eastAsia="pl-PL"/>
        </w:rPr>
      </w:pPr>
    </w:p>
    <w:p w14:paraId="03833515" w14:textId="77777777" w:rsidR="00654D21" w:rsidRDefault="00654D21">
      <w:pPr>
        <w:rPr>
          <w:rFonts w:ascii="Arial" w:eastAsia="Times New Roman" w:hAnsi="Arial" w:cs="Arial"/>
          <w:lang w:eastAsia="pl-PL"/>
        </w:rPr>
      </w:pPr>
    </w:p>
    <w:p w14:paraId="386BE7E6" w14:textId="1EAC2B9D" w:rsidR="004D39B1" w:rsidRDefault="004D39B1">
      <w:pPr>
        <w:rPr>
          <w:rFonts w:ascii="Arial" w:eastAsia="Times New Roman" w:hAnsi="Arial" w:cs="Arial"/>
          <w:lang w:eastAsia="pl-PL"/>
        </w:rPr>
      </w:pPr>
    </w:p>
    <w:p w14:paraId="17D796DF" w14:textId="2683C52F" w:rsidR="00D57084" w:rsidRPr="004858E2" w:rsidRDefault="005F34CB" w:rsidP="004D39B1">
      <w:pPr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„</w:t>
      </w:r>
      <w:r w:rsidR="004D39B1" w:rsidRPr="004858E2">
        <w:rPr>
          <w:rFonts w:ascii="Arial" w:eastAsia="Times New Roman" w:hAnsi="Arial" w:cs="Arial"/>
          <w:lang w:eastAsia="pl-PL"/>
        </w:rPr>
        <w:t>Mój biznes za granicą - model wsparcia instytucjonalnego MŚP w obszarze umiędzynarodowienia oferty firm i rozpoczęcia działalności na rynkach międzynarodowych</w:t>
      </w:r>
      <w:r>
        <w:rPr>
          <w:rFonts w:ascii="Arial" w:eastAsia="Times New Roman" w:hAnsi="Arial" w:cs="Arial"/>
          <w:lang w:eastAsia="pl-PL"/>
        </w:rPr>
        <w:t>”</w:t>
      </w:r>
      <w:r w:rsidR="004D39B1" w:rsidRPr="004858E2">
        <w:rPr>
          <w:rFonts w:ascii="Arial" w:eastAsia="Times New Roman" w:hAnsi="Arial" w:cs="Arial"/>
          <w:lang w:eastAsia="pl-PL"/>
        </w:rPr>
        <w:t>, współfinansowany ze środków Europejskiego Funduszu Społecznego w ramach Programu Operacyjnego Wiedza Edukacja Rozwój 2014-2020, IV Oś Priorytetowa Innowacje społeczne i współpraca ponadnarodowa, Działanie 4.3 Współpraca ponadnarodowa.</w:t>
      </w:r>
      <w:r w:rsidR="00FD2AAB" w:rsidRPr="004858E2">
        <w:rPr>
          <w:rFonts w:ascii="Arial" w:eastAsia="Times New Roman" w:hAnsi="Arial" w:cs="Arial"/>
          <w:lang w:eastAsia="pl-PL"/>
        </w:rPr>
        <w:br w:type="page"/>
      </w:r>
    </w:p>
    <w:p w14:paraId="34977E64" w14:textId="25C6BE5C" w:rsidR="00614D40" w:rsidRDefault="00614D40" w:rsidP="00614D4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240"/>
        <w:ind w:left="720"/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lastRenderedPageBreak/>
        <w:t>Tematyka szkolenia:</w:t>
      </w:r>
    </w:p>
    <w:p w14:paraId="12475932" w14:textId="44DEDB7F" w:rsidR="003C52BD" w:rsidRDefault="003C52BD" w:rsidP="003C52BD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240"/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Strategia cenowa jako nieodzowny element zarządzania</w:t>
      </w:r>
    </w:p>
    <w:p w14:paraId="56359D44" w14:textId="77777777" w:rsidR="003C52BD" w:rsidRDefault="003C52BD" w:rsidP="003C52BD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Rodzaje strategii cenowych</w:t>
      </w:r>
    </w:p>
    <w:p w14:paraId="61DF2C31" w14:textId="77777777" w:rsidR="003C52BD" w:rsidRDefault="003C52BD" w:rsidP="003C52BD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Zasady tworzenia strategii cenowych</w:t>
      </w:r>
    </w:p>
    <w:p w14:paraId="49AF429F" w14:textId="77777777" w:rsidR="003C52BD" w:rsidRDefault="003C52BD" w:rsidP="003C52BD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Sprzedaż eksportowa a sprzedaż krajowa – różnice i podobieństwa</w:t>
      </w:r>
    </w:p>
    <w:p w14:paraId="639B9A09" w14:textId="77777777" w:rsidR="003C52BD" w:rsidRDefault="003C52BD" w:rsidP="003C52BD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Elementy składowe wartości eksportowanego produktu</w:t>
      </w:r>
    </w:p>
    <w:p w14:paraId="63714806" w14:textId="77777777" w:rsidR="003C52BD" w:rsidRDefault="003C52BD" w:rsidP="003C52BD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Podatkowe aspekty sprzedaży eksportowej</w:t>
      </w:r>
    </w:p>
    <w:p w14:paraId="0BE4F895" w14:textId="77777777" w:rsidR="003C52BD" w:rsidRDefault="003C52BD" w:rsidP="003C52BD">
      <w:pPr>
        <w:numPr>
          <w:ilvl w:val="0"/>
          <w:numId w:val="8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preferencyjna stawka podatku VAT</w:t>
      </w:r>
    </w:p>
    <w:p w14:paraId="6A211CE8" w14:textId="77777777" w:rsidR="003C52BD" w:rsidRDefault="003C52BD" w:rsidP="003C52BD">
      <w:pPr>
        <w:numPr>
          <w:ilvl w:val="0"/>
          <w:numId w:val="8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dostawy wewnątrzwspólnotowe WDT</w:t>
      </w:r>
    </w:p>
    <w:p w14:paraId="135ED3A4" w14:textId="77777777" w:rsidR="003C52BD" w:rsidRDefault="003C52BD" w:rsidP="003C52BD">
      <w:pPr>
        <w:numPr>
          <w:ilvl w:val="0"/>
          <w:numId w:val="8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 xml:space="preserve">eksport pośredni i bezpośredni </w:t>
      </w:r>
    </w:p>
    <w:p w14:paraId="37E9E883" w14:textId="77777777" w:rsidR="003C52BD" w:rsidRDefault="003C52BD" w:rsidP="003C52BD">
      <w:pPr>
        <w:numPr>
          <w:ilvl w:val="0"/>
          <w:numId w:val="8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240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 xml:space="preserve">preferencyjne warunki eksportu </w:t>
      </w:r>
    </w:p>
    <w:p w14:paraId="2389AA54" w14:textId="77777777" w:rsidR="003C52BD" w:rsidRDefault="003C52BD" w:rsidP="003C52BD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240"/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Różnice kursowe i ich wpływ na wynik finansowy eksportera</w:t>
      </w:r>
    </w:p>
    <w:p w14:paraId="73582FF4" w14:textId="77777777" w:rsidR="003C52BD" w:rsidRDefault="003C52BD" w:rsidP="003C52BD">
      <w:pPr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dodatnie i ujemne różnice kursowe</w:t>
      </w:r>
    </w:p>
    <w:p w14:paraId="1934A2DF" w14:textId="77777777" w:rsidR="003C52BD" w:rsidRDefault="003C52BD" w:rsidP="003C52BD">
      <w:pPr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 xml:space="preserve">rozliczanie różnic kursowych </w:t>
      </w:r>
    </w:p>
    <w:p w14:paraId="135908FA" w14:textId="77777777" w:rsidR="003C52BD" w:rsidRDefault="003C52BD" w:rsidP="003C52BD">
      <w:pPr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 xml:space="preserve">zabezpieczanie ryzyka kursowego </w:t>
      </w:r>
    </w:p>
    <w:p w14:paraId="59BA08A1" w14:textId="77777777" w:rsidR="003C52BD" w:rsidRDefault="003C52BD" w:rsidP="003C52BD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Instrumenty finansowe dla transakcji zagranicznych i ich koszty</w:t>
      </w:r>
    </w:p>
    <w:p w14:paraId="50E9EFF7" w14:textId="77777777" w:rsidR="003C52BD" w:rsidRDefault="003C52BD" w:rsidP="003C52BD">
      <w:pPr>
        <w:numPr>
          <w:ilvl w:val="0"/>
          <w:numId w:val="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walutowe rachunki bankowe</w:t>
      </w:r>
    </w:p>
    <w:p w14:paraId="39A7AAA7" w14:textId="77777777" w:rsidR="003C52BD" w:rsidRDefault="003C52BD" w:rsidP="003C52BD">
      <w:pPr>
        <w:numPr>
          <w:ilvl w:val="0"/>
          <w:numId w:val="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 xml:space="preserve">akredytywa i inkaso </w:t>
      </w:r>
    </w:p>
    <w:p w14:paraId="704A8CED" w14:textId="77777777" w:rsidR="003C52BD" w:rsidRDefault="003C52BD" w:rsidP="003C52BD">
      <w:pPr>
        <w:numPr>
          <w:ilvl w:val="0"/>
          <w:numId w:val="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 xml:space="preserve">standardowe metody płatności </w:t>
      </w:r>
    </w:p>
    <w:p w14:paraId="770D4C24" w14:textId="77777777" w:rsidR="003C52BD" w:rsidRDefault="003C52BD" w:rsidP="003C52BD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Rola i koszty ubezpieczenia dla transakcji zagranicznych</w:t>
      </w:r>
    </w:p>
    <w:p w14:paraId="542EFE95" w14:textId="77777777" w:rsidR="003C52BD" w:rsidRDefault="003C52BD" w:rsidP="003C52BD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faktoring</w:t>
      </w:r>
    </w:p>
    <w:p w14:paraId="29E97D8F" w14:textId="77777777" w:rsidR="003C52BD" w:rsidRDefault="003C52BD" w:rsidP="003C52BD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highlight w:val="white"/>
        </w:rPr>
        <w:t>ubezpieczenie transakcj</w:t>
      </w:r>
      <w:r>
        <w:rPr>
          <w:rFonts w:ascii="Arial" w:eastAsia="Arial" w:hAnsi="Arial" w:cs="Arial"/>
          <w:b/>
          <w:highlight w:val="white"/>
        </w:rPr>
        <w:t xml:space="preserve">i </w:t>
      </w:r>
    </w:p>
    <w:p w14:paraId="7D82B235" w14:textId="77777777" w:rsidR="003C52BD" w:rsidRDefault="003C52BD" w:rsidP="003C52BD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gwarancje bankowe</w:t>
      </w:r>
    </w:p>
    <w:p w14:paraId="19FBA49A" w14:textId="77777777" w:rsidR="003C52BD" w:rsidRDefault="003C52BD" w:rsidP="003C52BD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Wpływ logistyki na konstrukcję strategii cenowych</w:t>
      </w:r>
    </w:p>
    <w:p w14:paraId="65E65979" w14:textId="77777777" w:rsidR="003C52BD" w:rsidRDefault="003C52BD" w:rsidP="003C52BD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Możliwości pozyskania wsparcia finansowego dla eksporterów</w:t>
      </w:r>
    </w:p>
    <w:p w14:paraId="51035345" w14:textId="77777777" w:rsidR="003C52BD" w:rsidRDefault="003C52BD" w:rsidP="003C52BD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240"/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Różnice w konstrukcji strategii cenowych w zależności od rynku docelowego</w:t>
      </w:r>
    </w:p>
    <w:p w14:paraId="079E4F84" w14:textId="77777777" w:rsidR="003C52BD" w:rsidRDefault="003C52BD" w:rsidP="003C52BD">
      <w:pPr>
        <w:spacing w:before="240" w:after="240"/>
        <w:ind w:left="720"/>
        <w:rPr>
          <w:rFonts w:ascii="Arial" w:eastAsia="Arial" w:hAnsi="Arial" w:cs="Arial"/>
          <w:b/>
          <w:highlight w:val="white"/>
        </w:rPr>
      </w:pPr>
    </w:p>
    <w:p w14:paraId="5F5D3F70" w14:textId="77777777" w:rsidR="003C52BD" w:rsidRDefault="003C52BD" w:rsidP="003C52BD">
      <w:pPr>
        <w:spacing w:before="240" w:after="240"/>
        <w:rPr>
          <w:rFonts w:ascii="Arial" w:eastAsia="Arial" w:hAnsi="Arial" w:cs="Arial"/>
          <w:b/>
          <w:highlight w:val="white"/>
        </w:rPr>
      </w:pPr>
    </w:p>
    <w:p w14:paraId="17578647" w14:textId="77777777" w:rsidR="003C52BD" w:rsidRDefault="003C52BD" w:rsidP="003C52BD">
      <w:pPr>
        <w:spacing w:before="240" w:after="240"/>
        <w:jc w:val="center"/>
        <w:rPr>
          <w:rFonts w:ascii="Arial" w:eastAsia="Arial" w:hAnsi="Arial" w:cs="Arial"/>
          <w:b/>
          <w:highlight w:val="white"/>
        </w:rPr>
      </w:pPr>
    </w:p>
    <w:p w14:paraId="13C71C6D" w14:textId="77777777" w:rsidR="003C52BD" w:rsidRDefault="003C52BD" w:rsidP="003C52BD">
      <w:pPr>
        <w:spacing w:before="240" w:after="240"/>
        <w:jc w:val="center"/>
        <w:rPr>
          <w:rFonts w:ascii="Arial" w:eastAsia="Arial" w:hAnsi="Arial" w:cs="Arial"/>
          <w:b/>
          <w:highlight w:val="white"/>
        </w:rPr>
      </w:pPr>
    </w:p>
    <w:p w14:paraId="589A31C6" w14:textId="77777777" w:rsidR="003C52BD" w:rsidRDefault="003C52BD" w:rsidP="003C52BD">
      <w:pPr>
        <w:spacing w:before="240" w:after="240"/>
        <w:jc w:val="center"/>
        <w:rPr>
          <w:rFonts w:ascii="Arial" w:eastAsia="Arial" w:hAnsi="Arial" w:cs="Arial"/>
          <w:b/>
          <w:highlight w:val="white"/>
        </w:rPr>
      </w:pPr>
    </w:p>
    <w:p w14:paraId="2E747144" w14:textId="77777777" w:rsidR="003C52BD" w:rsidRDefault="003C52BD" w:rsidP="003C52BD">
      <w:pPr>
        <w:spacing w:before="240" w:after="240"/>
        <w:jc w:val="center"/>
        <w:rPr>
          <w:rFonts w:ascii="Arial" w:eastAsia="Arial" w:hAnsi="Arial" w:cs="Arial"/>
          <w:b/>
          <w:highlight w:val="white"/>
        </w:rPr>
      </w:pPr>
    </w:p>
    <w:p w14:paraId="442A0C9A" w14:textId="77777777" w:rsidR="003C52BD" w:rsidRDefault="003C52BD" w:rsidP="003C52BD">
      <w:pPr>
        <w:spacing w:before="240" w:after="240"/>
        <w:jc w:val="center"/>
        <w:rPr>
          <w:rFonts w:ascii="Arial" w:eastAsia="Arial" w:hAnsi="Arial" w:cs="Arial"/>
          <w:b/>
          <w:highlight w:val="white"/>
        </w:rPr>
      </w:pPr>
    </w:p>
    <w:p w14:paraId="1C32540D" w14:textId="77777777" w:rsidR="003C52BD" w:rsidRDefault="003C52BD" w:rsidP="003C52BD">
      <w:pPr>
        <w:spacing w:before="240" w:after="240"/>
        <w:jc w:val="center"/>
        <w:rPr>
          <w:rFonts w:ascii="Arial" w:eastAsia="Arial" w:hAnsi="Arial" w:cs="Arial"/>
          <w:b/>
          <w:highlight w:val="white"/>
        </w:rPr>
      </w:pPr>
    </w:p>
    <w:p w14:paraId="51CF43F9" w14:textId="77777777" w:rsidR="003C52BD" w:rsidRDefault="003C52BD" w:rsidP="003C52BD">
      <w:pPr>
        <w:spacing w:before="240" w:after="240"/>
        <w:jc w:val="center"/>
        <w:rPr>
          <w:rFonts w:ascii="Arial" w:eastAsia="Arial" w:hAnsi="Arial" w:cs="Arial"/>
          <w:b/>
          <w:highlight w:val="white"/>
        </w:rPr>
      </w:pPr>
    </w:p>
    <w:p w14:paraId="176F8BB7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lastRenderedPageBreak/>
        <w:t xml:space="preserve">Każdy przedsiębiorca planujący rozpoczęcie działalności handlowej czy usługowej poza granicami Polski  powinien się do tego przygotować na wielu obszarach.  </w:t>
      </w:r>
    </w:p>
    <w:p w14:paraId="2D4FA04E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 xml:space="preserve">Finanse są tu jednym  z kluczowych.  </w:t>
      </w:r>
    </w:p>
    <w:p w14:paraId="62C5AC59" w14:textId="433A0D7F" w:rsidR="003C52BD" w:rsidRDefault="003C52BD" w:rsidP="003C52BD">
      <w:pPr>
        <w:spacing w:before="240" w:after="240"/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 xml:space="preserve">Warto wiedzieć, że  podmioty realizujący transakcje handlowe na rynki zagraniczne mogą skorzystać z różnorodnych form rozliczeń i zabezpieczeń  przystosowanych specjalnie dla działalności eksportowej. Instytucje finansowe takie jak banki, biura maklerskie, brokerzy </w:t>
      </w:r>
      <w:r w:rsidR="005F34CB">
        <w:rPr>
          <w:rFonts w:ascii="Arial" w:eastAsia="Arial" w:hAnsi="Arial" w:cs="Arial"/>
          <w:highlight w:val="white"/>
        </w:rPr>
        <w:br/>
      </w:r>
      <w:r>
        <w:rPr>
          <w:rFonts w:ascii="Arial" w:eastAsia="Arial" w:hAnsi="Arial" w:cs="Arial"/>
          <w:highlight w:val="white"/>
        </w:rPr>
        <w:t xml:space="preserve">i firmy ubezpieczeniowe posiadają szereg instrumentów wsparcia eksporterów. Mamy </w:t>
      </w:r>
      <w:r w:rsidR="005F34CB">
        <w:rPr>
          <w:rFonts w:ascii="Arial" w:eastAsia="Arial" w:hAnsi="Arial" w:cs="Arial"/>
          <w:highlight w:val="white"/>
        </w:rPr>
        <w:br/>
      </w:r>
      <w:r>
        <w:rPr>
          <w:rFonts w:ascii="Arial" w:eastAsia="Arial" w:hAnsi="Arial" w:cs="Arial"/>
          <w:highlight w:val="white"/>
        </w:rPr>
        <w:t>w Polsce możliwość skorzystania z usług podmiotów komercyjnych jak i specjalnie powołanych podmiotów państwowych.</w:t>
      </w:r>
    </w:p>
    <w:p w14:paraId="5471AE45" w14:textId="6A82669A" w:rsidR="003C52BD" w:rsidRDefault="003C52BD" w:rsidP="003C52BD">
      <w:pPr>
        <w:spacing w:before="240" w:after="240"/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 xml:space="preserve">Bardzo ważne jest również zapewnienie swojej firmie poprawnej dokumentacji i rozliczeń podatków. Proszę sprawdzić czy osoby odpowiadające w waszej firmie za księgowość mają przygotowanie do obsługi transakcji zagranicznych . Ważna jest znajomość instrumentów finansowania , księgowania operacji walutowych , rozliczanie różnic kursowych </w:t>
      </w:r>
      <w:r w:rsidR="00654D21">
        <w:rPr>
          <w:rFonts w:ascii="Arial" w:eastAsia="Arial" w:hAnsi="Arial" w:cs="Arial"/>
          <w:highlight w:val="white"/>
        </w:rPr>
        <w:br/>
      </w:r>
      <w:r>
        <w:rPr>
          <w:rFonts w:ascii="Arial" w:eastAsia="Arial" w:hAnsi="Arial" w:cs="Arial"/>
          <w:highlight w:val="white"/>
        </w:rPr>
        <w:t xml:space="preserve">i zabezpieczanie kursów walut . Nie musicie zatrudniać wszystkich fachowców, ale wiedzieć gdzie znaleźć odpowiednie informacje lub doradców zewnętrznych </w:t>
      </w:r>
    </w:p>
    <w:p w14:paraId="28376209" w14:textId="6481D6B0" w:rsidR="003C52BD" w:rsidRDefault="003C52BD" w:rsidP="003C52BD">
      <w:pPr>
        <w:spacing w:before="240" w:after="240"/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Pamiętajcie również</w:t>
      </w:r>
      <w:r w:rsidR="005F34CB">
        <w:rPr>
          <w:rFonts w:ascii="Arial" w:eastAsia="Arial" w:hAnsi="Arial" w:cs="Arial"/>
          <w:highlight w:val="white"/>
        </w:rPr>
        <w:t xml:space="preserve"> </w:t>
      </w:r>
      <w:r>
        <w:rPr>
          <w:rFonts w:ascii="Arial" w:eastAsia="Arial" w:hAnsi="Arial" w:cs="Arial"/>
          <w:highlight w:val="white"/>
        </w:rPr>
        <w:t>,że właściwa strategia cenowa to podstawa dobrego zarządzania.</w:t>
      </w:r>
    </w:p>
    <w:p w14:paraId="6FB8CC5B" w14:textId="641615AC" w:rsidR="003C52BD" w:rsidRDefault="003C52BD" w:rsidP="003C52BD">
      <w:pPr>
        <w:spacing w:before="240" w:after="240"/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Przed ustaleniem ceny sprzedaży sprawdźcie jakie koszty dodatkowe poniesiecie ,żeby dostosować  produkt czy usługę do wejścia na konkretny rynek docelowy. Właściwa kalkulacja kosztów pozwoli na osiągnięcie zadowalających  zysków .</w:t>
      </w:r>
    </w:p>
    <w:p w14:paraId="1F84BE24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Sprzedaż zagraniczna mimo konieczności spełnienia dodatkowych warunków jest szansą na rozwój firmy , a gdy zadbamy o odpowiednią kalkulację ceny i bezpieczeństwo transakcji z pewnością przyczyni się do większych marż , trudnych do osiągnięcia na rynku krajowym.</w:t>
      </w:r>
    </w:p>
    <w:p w14:paraId="427F20F4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highlight w:val="white"/>
        </w:rPr>
      </w:pPr>
    </w:p>
    <w:p w14:paraId="221FFB1F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b/>
          <w:highlight w:val="white"/>
        </w:rPr>
      </w:pPr>
    </w:p>
    <w:p w14:paraId="3FF19CDE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b/>
          <w:highlight w:val="white"/>
        </w:rPr>
      </w:pPr>
    </w:p>
    <w:p w14:paraId="331BCADD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b/>
          <w:highlight w:val="white"/>
        </w:rPr>
      </w:pPr>
    </w:p>
    <w:p w14:paraId="4C424E6F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b/>
          <w:highlight w:val="white"/>
        </w:rPr>
      </w:pPr>
    </w:p>
    <w:p w14:paraId="26C7E379" w14:textId="77777777" w:rsidR="003C52BD" w:rsidRDefault="003C52BD" w:rsidP="003C52BD">
      <w:pPr>
        <w:spacing w:before="240" w:after="240"/>
        <w:jc w:val="center"/>
        <w:rPr>
          <w:rFonts w:ascii="Arial" w:eastAsia="Arial" w:hAnsi="Arial" w:cs="Arial"/>
          <w:b/>
          <w:highlight w:val="white"/>
        </w:rPr>
      </w:pPr>
    </w:p>
    <w:p w14:paraId="5D6E690E" w14:textId="77777777" w:rsidR="003C52BD" w:rsidRDefault="003C52BD" w:rsidP="003C52BD">
      <w:pPr>
        <w:spacing w:before="240" w:after="240"/>
        <w:jc w:val="center"/>
        <w:rPr>
          <w:rFonts w:ascii="Arial" w:eastAsia="Arial" w:hAnsi="Arial" w:cs="Arial"/>
          <w:b/>
          <w:highlight w:val="white"/>
        </w:rPr>
      </w:pPr>
    </w:p>
    <w:p w14:paraId="6FC11E97" w14:textId="77777777" w:rsidR="003C52BD" w:rsidRDefault="003C52BD" w:rsidP="003C52BD">
      <w:pPr>
        <w:spacing w:before="240" w:after="240"/>
        <w:jc w:val="center"/>
        <w:rPr>
          <w:rFonts w:ascii="Arial" w:eastAsia="Arial" w:hAnsi="Arial" w:cs="Arial"/>
          <w:b/>
          <w:highlight w:val="white"/>
        </w:rPr>
      </w:pPr>
    </w:p>
    <w:p w14:paraId="5EBF8542" w14:textId="77777777" w:rsidR="003C52BD" w:rsidRDefault="003C52BD" w:rsidP="003C52BD">
      <w:pPr>
        <w:spacing w:before="240" w:after="240"/>
        <w:jc w:val="center"/>
        <w:rPr>
          <w:rFonts w:ascii="Arial" w:eastAsia="Arial" w:hAnsi="Arial" w:cs="Arial"/>
          <w:b/>
          <w:highlight w:val="white"/>
        </w:rPr>
      </w:pPr>
    </w:p>
    <w:p w14:paraId="74681F4C" w14:textId="77777777" w:rsidR="003C52BD" w:rsidRDefault="003C52BD" w:rsidP="003C52BD">
      <w:pPr>
        <w:spacing w:before="240" w:after="240"/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lastRenderedPageBreak/>
        <w:t xml:space="preserve">Ćwiczenie 1 </w:t>
      </w:r>
    </w:p>
    <w:p w14:paraId="59859D25" w14:textId="77777777" w:rsidR="003C52BD" w:rsidRDefault="003C52BD" w:rsidP="003C52BD">
      <w:pPr>
        <w:spacing w:before="240" w:after="240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Na slajdzie widzicie 9 typów strategii uzależnionych od jakości i ceny produktu.</w:t>
      </w:r>
    </w:p>
    <w:p w14:paraId="75EA7C10" w14:textId="77777777" w:rsidR="003C52BD" w:rsidRPr="00031722" w:rsidRDefault="003C52BD" w:rsidP="003C52BD">
      <w:pPr>
        <w:spacing w:before="240" w:after="240"/>
        <w:jc w:val="both"/>
        <w:rPr>
          <w:rFonts w:ascii="Arial" w:eastAsia="Arial" w:hAnsi="Arial" w:cs="Arial"/>
          <w:highlight w:val="white"/>
        </w:rPr>
      </w:pPr>
      <w:r w:rsidRPr="00031722">
        <w:rPr>
          <w:rFonts w:ascii="Arial" w:eastAsia="Arial" w:hAnsi="Arial" w:cs="Arial"/>
          <w:highlight w:val="white"/>
        </w:rPr>
        <w:t>Proszę o przygotowanie  krótkiej  wypowiedzi  na temat waszego rozumienia każdego koloru strategii z zaprezentowanego rysunku -na polu żółtym, szarym oraz wytłuszczonych na czerwono.</w:t>
      </w:r>
    </w:p>
    <w:p w14:paraId="3FA67A08" w14:textId="77777777" w:rsidR="003C52BD" w:rsidRDefault="003C52BD" w:rsidP="003C52BD">
      <w:pPr>
        <w:spacing w:before="240" w:after="240"/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noProof/>
          <w:highlight w:val="white"/>
        </w:rPr>
        <w:drawing>
          <wp:inline distT="114300" distB="114300" distL="114300" distR="114300" wp14:anchorId="529A748F" wp14:editId="0A76711D">
            <wp:extent cx="6119820" cy="2286000"/>
            <wp:effectExtent l="0" t="0" r="0" b="0"/>
            <wp:docPr id="4" name="image1.png" descr="Obraz zawierający tekst, zrzut ekranu, Czcionka, numer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.png" descr="Obraz zawierający tekst, zrzut ekranu, Czcionka, numer&#10;&#10;Opis wygenerowany automatycznie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9820" cy="2286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0A4676F" w14:textId="77777777" w:rsidR="003C52BD" w:rsidRDefault="003C52BD" w:rsidP="003C52BD">
      <w:pPr>
        <w:spacing w:before="240" w:after="240"/>
        <w:jc w:val="center"/>
        <w:rPr>
          <w:rFonts w:ascii="Arial" w:eastAsia="Arial" w:hAnsi="Arial" w:cs="Arial"/>
          <w:b/>
          <w:highlight w:val="white"/>
        </w:rPr>
      </w:pPr>
    </w:p>
    <w:p w14:paraId="6E21080E" w14:textId="77777777" w:rsidR="003C52BD" w:rsidRDefault="003C52BD" w:rsidP="003C52BD">
      <w:pPr>
        <w:spacing w:before="240" w:after="240"/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 xml:space="preserve">Ćwiczenie 2 </w:t>
      </w:r>
    </w:p>
    <w:p w14:paraId="043EEF4F" w14:textId="77777777" w:rsidR="003C52BD" w:rsidRDefault="003C52BD" w:rsidP="003C52BD">
      <w:pPr>
        <w:spacing w:before="240" w:after="240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Dobierz w pary elementy charakterystyczne transakcji sprzedaży krajowej i eksportowej.</w:t>
      </w:r>
    </w:p>
    <w:p w14:paraId="7D6F64AA" w14:textId="77777777" w:rsidR="003C52BD" w:rsidRDefault="003C52BD" w:rsidP="003C52BD">
      <w:pPr>
        <w:spacing w:before="240" w:after="240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Ćwiczenie interaktywne pod poniższym linkiem.</w:t>
      </w:r>
    </w:p>
    <w:p w14:paraId="3575CC17" w14:textId="77777777" w:rsidR="003C52BD" w:rsidRPr="00031722" w:rsidRDefault="003C52BD" w:rsidP="003C52BD">
      <w:pPr>
        <w:spacing w:before="240" w:after="240"/>
        <w:rPr>
          <w:rStyle w:val="Hipercze"/>
          <w:highlight w:val="white"/>
        </w:rPr>
      </w:pPr>
      <w:r w:rsidRPr="00031722">
        <w:rPr>
          <w:rStyle w:val="Hipercze"/>
        </w:rPr>
        <w:t>https://wordwall.net/pl/resource/31964349</w:t>
      </w:r>
      <w:r w:rsidRPr="00031722">
        <w:rPr>
          <w:rStyle w:val="Hipercze"/>
          <w:highlight w:val="white"/>
        </w:rPr>
        <w:t xml:space="preserve"> </w:t>
      </w:r>
    </w:p>
    <w:p w14:paraId="03234B6D" w14:textId="77777777" w:rsidR="003C52BD" w:rsidRDefault="003C52BD" w:rsidP="003C52BD">
      <w:pPr>
        <w:spacing w:before="240" w:after="240"/>
        <w:rPr>
          <w:rFonts w:ascii="Arial" w:eastAsia="Arial" w:hAnsi="Arial" w:cs="Arial"/>
          <w:b/>
          <w:highlight w:val="white"/>
          <w:u w:val="single"/>
        </w:rPr>
      </w:pPr>
      <w:r>
        <w:rPr>
          <w:rFonts w:ascii="Arial" w:eastAsia="Arial" w:hAnsi="Arial" w:cs="Arial"/>
          <w:b/>
          <w:highlight w:val="white"/>
          <w:u w:val="single"/>
        </w:rPr>
        <w:t>Sprzedaż krajowa:</w:t>
      </w:r>
    </w:p>
    <w:p w14:paraId="47B67847" w14:textId="7DCCA5DD" w:rsidR="00031722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 w:rsidRPr="00031722">
        <w:rPr>
          <w:rFonts w:ascii="Arial" w:eastAsia="Arial" w:hAnsi="Arial" w:cs="Arial"/>
          <w:highlight w:val="white"/>
        </w:rPr>
        <w:t>odbiór towaru / usługi na terytorium Polski</w:t>
      </w:r>
    </w:p>
    <w:p w14:paraId="3E3D701F" w14:textId="3E312106" w:rsidR="003C52BD" w:rsidRPr="00031722" w:rsidRDefault="00031722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k</w:t>
      </w:r>
      <w:r w:rsidR="003C52BD" w:rsidRPr="00031722">
        <w:rPr>
          <w:rFonts w:ascii="Arial" w:eastAsia="Arial" w:hAnsi="Arial" w:cs="Arial"/>
          <w:highlight w:val="white"/>
        </w:rPr>
        <w:t>lient to  firma polska</w:t>
      </w:r>
    </w:p>
    <w:p w14:paraId="56031DB7" w14:textId="07A73F0F" w:rsidR="003C52BD" w:rsidRPr="00031722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 w:rsidRPr="00031722">
        <w:rPr>
          <w:rFonts w:ascii="Arial" w:eastAsia="Arial" w:hAnsi="Arial" w:cs="Arial"/>
          <w:highlight w:val="white"/>
        </w:rPr>
        <w:t>rozliczenia transakcji w PLN</w:t>
      </w:r>
    </w:p>
    <w:p w14:paraId="5097E81F" w14:textId="30960E16" w:rsidR="003C52BD" w:rsidRPr="00031722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 w:rsidRPr="00031722">
        <w:rPr>
          <w:rFonts w:ascii="Arial" w:eastAsia="Arial" w:hAnsi="Arial" w:cs="Arial"/>
          <w:highlight w:val="white"/>
        </w:rPr>
        <w:t>dokumenty w j. polskim</w:t>
      </w:r>
    </w:p>
    <w:p w14:paraId="6EB0C3A7" w14:textId="47AF7130" w:rsidR="003C52BD" w:rsidRPr="00031722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 w:rsidRPr="00031722">
        <w:rPr>
          <w:rFonts w:ascii="Arial" w:eastAsia="Arial" w:hAnsi="Arial" w:cs="Arial"/>
          <w:highlight w:val="white"/>
        </w:rPr>
        <w:t>transport lądowy, najczęściej samochodowy</w:t>
      </w:r>
    </w:p>
    <w:p w14:paraId="0E4EC812" w14:textId="78BB621A" w:rsidR="003C52BD" w:rsidRPr="00031722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 w:rsidRPr="00031722">
        <w:rPr>
          <w:rFonts w:ascii="Arial" w:eastAsia="Arial" w:hAnsi="Arial" w:cs="Arial"/>
          <w:highlight w:val="white"/>
        </w:rPr>
        <w:t>sprzedaż opodatkowana VAT</w:t>
      </w:r>
    </w:p>
    <w:p w14:paraId="7F5E0B50" w14:textId="19AC0EAA" w:rsidR="003C52BD" w:rsidRPr="00031722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 w:rsidRPr="00031722">
        <w:rPr>
          <w:rFonts w:ascii="Arial" w:eastAsia="Arial" w:hAnsi="Arial" w:cs="Arial"/>
          <w:highlight w:val="white"/>
        </w:rPr>
        <w:t>brak dodatkowych wymagań dokumentowych</w:t>
      </w:r>
    </w:p>
    <w:p w14:paraId="55E505C8" w14:textId="31E42D56" w:rsidR="003C52BD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 w:rsidRPr="00031722">
        <w:rPr>
          <w:rFonts w:ascii="Arial" w:eastAsia="Arial" w:hAnsi="Arial" w:cs="Arial"/>
          <w:highlight w:val="white"/>
        </w:rPr>
        <w:t>łatwy bezpośredni kontakt z klientem</w:t>
      </w:r>
    </w:p>
    <w:p w14:paraId="4E1B9E1A" w14:textId="2E69F4E1" w:rsidR="003C52BD" w:rsidRPr="00031722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 w:rsidRPr="00031722">
        <w:rPr>
          <w:rFonts w:ascii="Arial" w:eastAsia="Arial" w:hAnsi="Arial" w:cs="Arial"/>
          <w:highlight w:val="white"/>
        </w:rPr>
        <w:t>umowy w j. polskim, zgodnie z polskim prawem</w:t>
      </w:r>
      <w:r w:rsidRPr="00031722">
        <w:rPr>
          <w:rFonts w:ascii="Arial" w:eastAsia="Arial" w:hAnsi="Arial" w:cs="Arial"/>
          <w:sz w:val="40"/>
          <w:szCs w:val="40"/>
          <w:highlight w:val="white"/>
        </w:rPr>
        <w:t xml:space="preserve"> </w:t>
      </w:r>
    </w:p>
    <w:p w14:paraId="0BF6F025" w14:textId="77777777" w:rsidR="00614D40" w:rsidRDefault="00614D40" w:rsidP="003C52BD">
      <w:pPr>
        <w:spacing w:before="200" w:line="216" w:lineRule="auto"/>
        <w:rPr>
          <w:rFonts w:ascii="Arial" w:eastAsia="Arial" w:hAnsi="Arial" w:cs="Arial"/>
          <w:b/>
          <w:highlight w:val="white"/>
          <w:u w:val="single"/>
        </w:rPr>
      </w:pPr>
    </w:p>
    <w:p w14:paraId="148D1A1F" w14:textId="5481A07E" w:rsidR="003C52BD" w:rsidRDefault="003C52BD" w:rsidP="003C52BD">
      <w:pPr>
        <w:spacing w:before="200" w:line="216" w:lineRule="auto"/>
        <w:rPr>
          <w:rFonts w:ascii="Arial" w:eastAsia="Arial" w:hAnsi="Arial" w:cs="Arial"/>
          <w:b/>
          <w:highlight w:val="white"/>
          <w:u w:val="single"/>
        </w:rPr>
      </w:pPr>
      <w:r>
        <w:rPr>
          <w:rFonts w:ascii="Arial" w:eastAsia="Arial" w:hAnsi="Arial" w:cs="Arial"/>
          <w:b/>
          <w:highlight w:val="white"/>
          <w:u w:val="single"/>
        </w:rPr>
        <w:lastRenderedPageBreak/>
        <w:t xml:space="preserve">Sprzedaż eksportowa </w:t>
      </w:r>
    </w:p>
    <w:p w14:paraId="042FE677" w14:textId="06C9562C" w:rsidR="003C52BD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odbiór towaru /usługi poza terytorium Polski</w:t>
      </w:r>
    </w:p>
    <w:p w14:paraId="3CA9167B" w14:textId="74FB7753" w:rsidR="003C52BD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klient to firma zagraniczna</w:t>
      </w:r>
    </w:p>
    <w:p w14:paraId="3DD04FD0" w14:textId="6E1DA4D5" w:rsidR="003C52BD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rozliczenia transakcji w walucie obcej</w:t>
      </w:r>
    </w:p>
    <w:p w14:paraId="7B92C450" w14:textId="02497EFC" w:rsidR="003C52BD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dokumenty w j. obcym</w:t>
      </w:r>
    </w:p>
    <w:p w14:paraId="48822487" w14:textId="589949E9" w:rsidR="003C52BD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transport lądowy- TIR, kolej, morski -  kontenerowy,</w:t>
      </w:r>
      <w:r>
        <w:rPr>
          <w:rFonts w:ascii="Arial" w:eastAsia="Arial" w:hAnsi="Arial" w:cs="Arial"/>
          <w:highlight w:val="white"/>
        </w:rPr>
        <w:tab/>
        <w:t xml:space="preserve">lotniczy </w:t>
      </w:r>
      <w:r>
        <w:rPr>
          <w:rFonts w:ascii="Arial" w:eastAsia="Arial" w:hAnsi="Arial" w:cs="Arial"/>
          <w:highlight w:val="white"/>
        </w:rPr>
        <w:tab/>
      </w:r>
    </w:p>
    <w:p w14:paraId="43C0256F" w14:textId="0BB54A9D" w:rsidR="003C52BD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sprzedaż opodatkowana 0%</w:t>
      </w:r>
    </w:p>
    <w:p w14:paraId="3D68FDB9" w14:textId="44FC20C8" w:rsidR="003C52BD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wymagana dokumentacja eksportowa</w:t>
      </w:r>
    </w:p>
    <w:p w14:paraId="7FDA7958" w14:textId="0556FDB8" w:rsidR="003C52BD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ograniczony bezpośredni kontakt  z klientem</w:t>
      </w:r>
    </w:p>
    <w:p w14:paraId="7B6E2EAF" w14:textId="033E3A80" w:rsidR="003C52BD" w:rsidRDefault="003C52BD" w:rsidP="00031722">
      <w:pPr>
        <w:pStyle w:val="Akapitzlist"/>
        <w:numPr>
          <w:ilvl w:val="0"/>
          <w:numId w:val="22"/>
        </w:numPr>
        <w:spacing w:before="200" w:line="216" w:lineRule="auto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 xml:space="preserve">umowy dwujęzyczne, dostosowane do wymagań rynków obcych </w:t>
      </w:r>
    </w:p>
    <w:p w14:paraId="4D01EA62" w14:textId="77777777" w:rsidR="003C52BD" w:rsidRDefault="003C52BD" w:rsidP="003C52BD">
      <w:pPr>
        <w:spacing w:before="240" w:after="240"/>
        <w:rPr>
          <w:rFonts w:ascii="Arial" w:eastAsia="Arial" w:hAnsi="Arial" w:cs="Arial"/>
          <w:highlight w:val="white"/>
        </w:rPr>
      </w:pPr>
    </w:p>
    <w:p w14:paraId="5D89805A" w14:textId="77777777" w:rsidR="003C52BD" w:rsidRDefault="003C52BD" w:rsidP="00FA4735">
      <w:pPr>
        <w:spacing w:before="240" w:after="240"/>
        <w:jc w:val="both"/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Ćwiczenie 3</w:t>
      </w:r>
    </w:p>
    <w:p w14:paraId="7F0DD2DC" w14:textId="77777777" w:rsidR="003C52BD" w:rsidRDefault="003C52BD" w:rsidP="00FA4735">
      <w:pPr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Proszę obliczyć  minimalną  cenę sprzedaży 1 litra soku jabłkowego dla klienta w</w:t>
      </w:r>
    </w:p>
    <w:p w14:paraId="6B515B6D" w14:textId="62C93ED3" w:rsidR="003C52BD" w:rsidRDefault="003C52BD" w:rsidP="00FA4735">
      <w:pPr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Dubaju  wiedząc, że: koszt produkcji gotowego produktu wynosi 2zł /litr,</w:t>
      </w:r>
      <w:r w:rsidR="00FA4735">
        <w:rPr>
          <w:rFonts w:ascii="Arial" w:eastAsia="Arial" w:hAnsi="Arial" w:cs="Arial"/>
          <w:highlight w:val="white"/>
        </w:rPr>
        <w:t xml:space="preserve"> </w:t>
      </w:r>
      <w:r>
        <w:rPr>
          <w:rFonts w:ascii="Arial" w:eastAsia="Arial" w:hAnsi="Arial" w:cs="Arial"/>
          <w:highlight w:val="white"/>
        </w:rPr>
        <w:t>a na palecie mieści się 48 zgrzewek soku po 12 szt. w zgrzewce, biorąc pod uwagę pozostałe koszty powstające przy eksporcie towaru.</w:t>
      </w:r>
      <w:r w:rsidR="00FA4735">
        <w:rPr>
          <w:rFonts w:ascii="Arial" w:eastAsia="Arial" w:hAnsi="Arial" w:cs="Arial"/>
          <w:highlight w:val="white"/>
        </w:rPr>
        <w:t xml:space="preserve"> </w:t>
      </w:r>
      <w:r>
        <w:rPr>
          <w:rFonts w:ascii="Arial" w:eastAsia="Arial" w:hAnsi="Arial" w:cs="Arial"/>
          <w:highlight w:val="white"/>
        </w:rPr>
        <w:t xml:space="preserve">Proszę ustalić cenę w przypadku , gdy klient odbiera towar z naszego  magazynu  oraz gdy zamawia z transportem </w:t>
      </w:r>
      <w:r w:rsidR="00FA4735">
        <w:rPr>
          <w:rFonts w:ascii="Arial" w:eastAsia="Arial" w:hAnsi="Arial" w:cs="Arial"/>
          <w:highlight w:val="white"/>
        </w:rPr>
        <w:t>(</w:t>
      </w:r>
      <w:r>
        <w:rPr>
          <w:rFonts w:ascii="Arial" w:eastAsia="Arial" w:hAnsi="Arial" w:cs="Arial"/>
          <w:highlight w:val="white"/>
        </w:rPr>
        <w:t>w materiałach znajdziecie pd</w:t>
      </w:r>
      <w:r w:rsidR="00FA4735">
        <w:rPr>
          <w:rFonts w:ascii="Arial" w:eastAsia="Arial" w:hAnsi="Arial" w:cs="Arial"/>
          <w:highlight w:val="white"/>
        </w:rPr>
        <w:t>f</w:t>
      </w:r>
      <w:r>
        <w:rPr>
          <w:rFonts w:ascii="Arial" w:eastAsia="Arial" w:hAnsi="Arial" w:cs="Arial"/>
          <w:highlight w:val="white"/>
        </w:rPr>
        <w:t xml:space="preserve"> z informacją ile palet mieści się do kontenera)</w:t>
      </w:r>
      <w:r w:rsidR="00FA4735">
        <w:rPr>
          <w:rFonts w:ascii="Arial" w:eastAsia="Arial" w:hAnsi="Arial" w:cs="Arial"/>
          <w:highlight w:val="white"/>
        </w:rPr>
        <w:t>.</w:t>
      </w:r>
    </w:p>
    <w:p w14:paraId="4EB11703" w14:textId="77777777" w:rsidR="00092C9D" w:rsidRDefault="003C52BD" w:rsidP="003C52BD">
      <w:pPr>
        <w:spacing w:before="240" w:after="240"/>
        <w:jc w:val="both"/>
        <w:rPr>
          <w:sz w:val="14"/>
          <w:szCs w:val="14"/>
          <w:highlight w:val="white"/>
        </w:rPr>
      </w:pPr>
      <w:r>
        <w:rPr>
          <w:rFonts w:ascii="Arial" w:eastAsia="Arial" w:hAnsi="Arial" w:cs="Arial"/>
          <w:b/>
          <w:color w:val="202124"/>
          <w:highlight w:val="white"/>
        </w:rPr>
        <w:t>Kalkulując ofertę dla klienta  przedsiębiorca powinien uwzględnić poniższe</w:t>
      </w:r>
      <w:r w:rsidR="00092C9D">
        <w:rPr>
          <w:rFonts w:ascii="Arial" w:eastAsia="Arial" w:hAnsi="Arial" w:cs="Arial"/>
          <w:b/>
          <w:color w:val="202124"/>
          <w:highlight w:val="white"/>
        </w:rPr>
        <w:t xml:space="preserve"> </w:t>
      </w:r>
      <w:r>
        <w:rPr>
          <w:rFonts w:ascii="Arial" w:eastAsia="Arial" w:hAnsi="Arial" w:cs="Arial"/>
          <w:b/>
          <w:color w:val="202124"/>
          <w:highlight w:val="white"/>
        </w:rPr>
        <w:t xml:space="preserve"> składowe:</w:t>
      </w:r>
      <w:r>
        <w:rPr>
          <w:sz w:val="14"/>
          <w:szCs w:val="14"/>
          <w:highlight w:val="white"/>
        </w:rPr>
        <w:t xml:space="preserve"> </w:t>
      </w:r>
    </w:p>
    <w:p w14:paraId="3B55D381" w14:textId="194D3BE2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Koszty wytworzenia produktu przed eksportem powiększone o  koszty</w:t>
      </w:r>
      <w:r w:rsidR="00092C9D" w:rsidRPr="00092C9D">
        <w:rPr>
          <w:rFonts w:ascii="Arial" w:eastAsia="Arial" w:hAnsi="Arial" w:cs="Arial"/>
          <w:highlight w:val="white"/>
        </w:rPr>
        <w:t xml:space="preserve"> </w:t>
      </w:r>
      <w:r w:rsidRPr="00092C9D">
        <w:rPr>
          <w:rFonts w:ascii="Arial" w:eastAsia="Arial" w:hAnsi="Arial" w:cs="Arial"/>
          <w:highlight w:val="white"/>
        </w:rPr>
        <w:t>funkcjonowania administracji</w:t>
      </w:r>
    </w:p>
    <w:p w14:paraId="669FC8AA" w14:textId="42FF194E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Koszty sprzedaży eksportowej (handlowiec z językiem obcym, agent, pośrednik)</w:t>
      </w:r>
    </w:p>
    <w:p w14:paraId="1AE20291" w14:textId="4F7A94C2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Reklama i promocja w eksporcie (udział w tragach , katalogi w j. obcym )</w:t>
      </w:r>
    </w:p>
    <w:p w14:paraId="6B894239" w14:textId="2CA9C4FF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Opakowanie dostosowane do wymagań  rynku docelowego</w:t>
      </w:r>
    </w:p>
    <w:p w14:paraId="0BBE84D7" w14:textId="07F74168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 xml:space="preserve">Oznakowania eksportowe np. </w:t>
      </w:r>
      <w:proofErr w:type="spellStart"/>
      <w:r w:rsidRPr="00092C9D">
        <w:rPr>
          <w:rFonts w:ascii="Arial" w:eastAsia="Arial" w:hAnsi="Arial" w:cs="Arial"/>
          <w:highlight w:val="white"/>
        </w:rPr>
        <w:t>stikery</w:t>
      </w:r>
      <w:proofErr w:type="spellEnd"/>
      <w:r w:rsidRPr="00092C9D">
        <w:rPr>
          <w:rFonts w:ascii="Arial" w:eastAsia="Arial" w:hAnsi="Arial" w:cs="Arial"/>
          <w:highlight w:val="white"/>
        </w:rPr>
        <w:t xml:space="preserve"> w języku klienta,</w:t>
      </w:r>
    </w:p>
    <w:p w14:paraId="26FAD099" w14:textId="3394F34C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Koszty finansowania projektu eksportowego ( kredyt eksportowy )</w:t>
      </w:r>
    </w:p>
    <w:p w14:paraId="7F2142AA" w14:textId="74466D25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Dokumentacja eksportowa ( dodatkowe zezwolenia i certyfikaty )</w:t>
      </w:r>
    </w:p>
    <w:p w14:paraId="3A075FBB" w14:textId="4CD609AB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Wynagrodzenie agencji celnej</w:t>
      </w:r>
    </w:p>
    <w:p w14:paraId="47F05908" w14:textId="4A3DCE3F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Inne koszty eksportowe – ubezpieczenia i instrumenty rozliczeniowe</w:t>
      </w:r>
    </w:p>
    <w:p w14:paraId="6A946869" w14:textId="77777777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W przypadku gdy transport jest po naszej stronie musimy uwzględnić:</w:t>
      </w:r>
    </w:p>
    <w:p w14:paraId="5A76828C" w14:textId="77777777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Transport lądowy</w:t>
      </w:r>
    </w:p>
    <w:p w14:paraId="0F7B1F1C" w14:textId="07F45B02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Wyładowanie</w:t>
      </w:r>
    </w:p>
    <w:p w14:paraId="01653E62" w14:textId="27359704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Przechowywanie towaru w  porcie</w:t>
      </w:r>
    </w:p>
    <w:p w14:paraId="2416D479" w14:textId="52063854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Załadowanie na statek, samolot, etc.</w:t>
      </w:r>
    </w:p>
    <w:p w14:paraId="1AE1F981" w14:textId="55A8B700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Transport wodny, lotniczy</w:t>
      </w:r>
    </w:p>
    <w:p w14:paraId="6A2D9D25" w14:textId="676194FC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Rozładowanie w miejscu przeznaczenia</w:t>
      </w:r>
    </w:p>
    <w:p w14:paraId="72F27D60" w14:textId="52AA2E31" w:rsidR="003C52BD" w:rsidRPr="00092C9D" w:rsidRDefault="003C52BD" w:rsidP="00092C9D">
      <w:pPr>
        <w:pStyle w:val="Akapitzlist"/>
        <w:numPr>
          <w:ilvl w:val="0"/>
          <w:numId w:val="23"/>
        </w:numPr>
        <w:spacing w:before="240" w:after="240"/>
        <w:rPr>
          <w:rFonts w:ascii="Arial" w:eastAsia="Arial" w:hAnsi="Arial" w:cs="Arial"/>
          <w:highlight w:val="white"/>
        </w:rPr>
      </w:pPr>
      <w:r w:rsidRPr="00092C9D">
        <w:rPr>
          <w:rFonts w:ascii="Arial" w:eastAsia="Arial" w:hAnsi="Arial" w:cs="Arial"/>
          <w:highlight w:val="white"/>
        </w:rPr>
        <w:t>Ubezpieczenie transportu</w:t>
      </w:r>
    </w:p>
    <w:p w14:paraId="0DBE1476" w14:textId="77777777" w:rsidR="003C52BD" w:rsidRDefault="003C52BD" w:rsidP="003C52BD">
      <w:pPr>
        <w:spacing w:before="240" w:after="240"/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lastRenderedPageBreak/>
        <w:t xml:space="preserve">Ćwiczenie 4 </w:t>
      </w:r>
    </w:p>
    <w:p w14:paraId="5023B88D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b/>
          <w:color w:val="202124"/>
          <w:highlight w:val="white"/>
        </w:rPr>
        <w:t>System VIES</w:t>
      </w:r>
      <w:r>
        <w:rPr>
          <w:rFonts w:ascii="Arial" w:eastAsia="Arial" w:hAnsi="Arial" w:cs="Arial"/>
          <w:color w:val="202124"/>
          <w:highlight w:val="white"/>
        </w:rPr>
        <w:t xml:space="preserve"> jest wyszukiwarką, która pozwala na uzyskanie informacji, czy weryfikowany podmiot jest zarejestrowany jako dokonujący transakcji wewnątrzwspólnotowych. Aby miała miejsce transakcja WDT i możliwe było zastosowanie stawki 0%, nabywca musi być podatnikiem posiadającym właściwy i ważny numer identyfikacyjny dla transakcji wewnątrzwspólnotowych, nadany przez państwo członkowskie właściwe dla nabywcy i zawierający dwuliterowy kod stosowany dla podatku od wartości dodanej, który nabywca podał podatnikowi (dostawcy).</w:t>
      </w:r>
    </w:p>
    <w:p w14:paraId="056BD038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Proszę o sprawdzenie  czy poniższe firmy są aktywne w VIES :  </w:t>
      </w:r>
    </w:p>
    <w:p w14:paraId="141FA367" w14:textId="366FAD5D" w:rsidR="003C52BD" w:rsidRDefault="003C52BD" w:rsidP="003C52BD">
      <w:pPr>
        <w:numPr>
          <w:ilvl w:val="0"/>
          <w:numId w:val="1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Polska Agencja Rozwoju Przedsiębiorczości, Polska, NIP 7010962454</w:t>
      </w:r>
    </w:p>
    <w:p w14:paraId="1CCC5C98" w14:textId="0F22D606" w:rsidR="003C52BD" w:rsidRDefault="003C52BD" w:rsidP="003C52BD">
      <w:pPr>
        <w:numPr>
          <w:ilvl w:val="0"/>
          <w:numId w:val="1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IFCO STSTEMS POLAND </w:t>
      </w:r>
      <w:proofErr w:type="spellStart"/>
      <w:r>
        <w:rPr>
          <w:rFonts w:ascii="Arial" w:eastAsia="Arial" w:hAnsi="Arial" w:cs="Arial"/>
        </w:rPr>
        <w:t>Sp</w:t>
      </w:r>
      <w:proofErr w:type="spellEnd"/>
      <w:r>
        <w:rPr>
          <w:rFonts w:ascii="Arial" w:eastAsia="Arial" w:hAnsi="Arial" w:cs="Arial"/>
        </w:rPr>
        <w:t xml:space="preserve"> z o.o. NIP 5252412420</w:t>
      </w:r>
    </w:p>
    <w:p w14:paraId="6708F335" w14:textId="755A8865" w:rsidR="003C52BD" w:rsidRPr="007D2386" w:rsidRDefault="003C52BD" w:rsidP="003C52BD">
      <w:pPr>
        <w:numPr>
          <w:ilvl w:val="0"/>
          <w:numId w:val="1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Arial" w:hAnsi="Arial" w:cs="Arial"/>
          <w:lang w:val="en-US"/>
        </w:rPr>
      </w:pPr>
      <w:r w:rsidRPr="007D2386">
        <w:rPr>
          <w:rFonts w:ascii="Arial" w:eastAsia="Arial" w:hAnsi="Arial" w:cs="Arial"/>
          <w:lang w:val="en-US"/>
        </w:rPr>
        <w:t>Metro Cash Carry Romania SRL, RO8119423</w:t>
      </w:r>
    </w:p>
    <w:p w14:paraId="5D6716BD" w14:textId="2D2F9310" w:rsidR="003C52BD" w:rsidRDefault="003C52BD" w:rsidP="003C52BD">
      <w:pPr>
        <w:numPr>
          <w:ilvl w:val="0"/>
          <w:numId w:val="1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</w:rPr>
        <w:t>Kaufland</w:t>
      </w:r>
      <w:proofErr w:type="spellEnd"/>
      <w:r>
        <w:rPr>
          <w:rFonts w:ascii="Arial" w:eastAsia="Arial" w:hAnsi="Arial" w:cs="Arial"/>
        </w:rPr>
        <w:t xml:space="preserve"> </w:t>
      </w:r>
      <w:proofErr w:type="spellStart"/>
      <w:r>
        <w:rPr>
          <w:rFonts w:ascii="Arial" w:eastAsia="Arial" w:hAnsi="Arial" w:cs="Arial"/>
        </w:rPr>
        <w:t>Bulgaria</w:t>
      </w:r>
      <w:proofErr w:type="spellEnd"/>
      <w:r>
        <w:rPr>
          <w:rFonts w:ascii="Arial" w:eastAsia="Arial" w:hAnsi="Arial" w:cs="Arial"/>
        </w:rPr>
        <w:t>, BG31129282</w:t>
      </w:r>
    </w:p>
    <w:p w14:paraId="56E02C5F" w14:textId="77777777" w:rsidR="003C52BD" w:rsidRDefault="003C52BD" w:rsidP="003C52BD">
      <w:pPr>
        <w:numPr>
          <w:ilvl w:val="0"/>
          <w:numId w:val="1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Twoja firma </w:t>
      </w:r>
    </w:p>
    <w:p w14:paraId="71131EF0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b/>
          <w:color w:val="0079BF"/>
          <w:highlight w:val="white"/>
        </w:rPr>
      </w:pPr>
      <w:r>
        <w:rPr>
          <w:rFonts w:ascii="Arial" w:eastAsia="Arial" w:hAnsi="Arial" w:cs="Arial"/>
          <w:b/>
          <w:color w:val="202124"/>
          <w:highlight w:val="white"/>
        </w:rPr>
        <w:t>Wyszukiwarka VIES</w:t>
      </w:r>
      <w:r>
        <w:rPr>
          <w:rFonts w:ascii="Arial" w:eastAsia="Arial" w:hAnsi="Arial" w:cs="Arial"/>
          <w:color w:val="202124"/>
          <w:highlight w:val="white"/>
        </w:rPr>
        <w:t>, w języku polskim znajdująca się pod adresem:</w:t>
      </w:r>
      <w:hyperlink r:id="rId10">
        <w:r>
          <w:rPr>
            <w:rFonts w:ascii="Arial" w:eastAsia="Arial" w:hAnsi="Arial" w:cs="Arial"/>
            <w:color w:val="202124"/>
            <w:highlight w:val="white"/>
          </w:rPr>
          <w:t xml:space="preserve"> </w:t>
        </w:r>
      </w:hyperlink>
      <w:hyperlink r:id="rId11">
        <w:r w:rsidRPr="00B10A94">
          <w:rPr>
            <w:rStyle w:val="Hipercze"/>
            <w:highlight w:val="white"/>
          </w:rPr>
          <w:t>http://ec.europa.eu/taxation_customs/vies/?locale=pl</w:t>
        </w:r>
      </w:hyperlink>
      <w:r>
        <w:rPr>
          <w:rFonts w:ascii="Arial" w:eastAsia="Arial" w:hAnsi="Arial" w:cs="Arial"/>
          <w:b/>
          <w:color w:val="0079BF"/>
          <w:highlight w:val="white"/>
        </w:rPr>
        <w:t>,</w:t>
      </w:r>
    </w:p>
    <w:p w14:paraId="0596C2A5" w14:textId="713817C0" w:rsidR="003C52BD" w:rsidRDefault="003C52BD" w:rsidP="003C52BD">
      <w:pPr>
        <w:spacing w:before="240" w:after="240"/>
        <w:jc w:val="both"/>
        <w:rPr>
          <w:rFonts w:ascii="Arial" w:eastAsia="Arial" w:hAnsi="Arial" w:cs="Arial"/>
          <w:color w:val="202124"/>
          <w:highlight w:val="white"/>
        </w:rPr>
      </w:pPr>
      <w:r>
        <w:rPr>
          <w:rFonts w:ascii="Arial" w:eastAsia="Arial" w:hAnsi="Arial" w:cs="Arial"/>
          <w:color w:val="202124"/>
          <w:highlight w:val="white"/>
        </w:rPr>
        <w:t>jest bardzo prosta w obsłudze. Wymaga wprowadzenia danych na temat weryfikowanego podmiotu:</w:t>
      </w:r>
    </w:p>
    <w:p w14:paraId="03B5E553" w14:textId="77777777" w:rsidR="003C52BD" w:rsidRDefault="003C52BD" w:rsidP="003C52BD">
      <w:pPr>
        <w:rPr>
          <w:rFonts w:ascii="Arial" w:eastAsia="Arial" w:hAnsi="Arial" w:cs="Arial"/>
          <w:b/>
        </w:rPr>
      </w:pPr>
    </w:p>
    <w:p w14:paraId="742B4929" w14:textId="77777777" w:rsidR="003C52BD" w:rsidRDefault="003C52BD" w:rsidP="003C52BD">
      <w:pPr>
        <w:rPr>
          <w:rFonts w:ascii="Arial" w:eastAsia="Arial" w:hAnsi="Arial" w:cs="Arial"/>
          <w:b/>
        </w:rPr>
      </w:pPr>
    </w:p>
    <w:p w14:paraId="3BA2A9F3" w14:textId="77777777" w:rsidR="003C52BD" w:rsidRDefault="003C52BD" w:rsidP="003C52BD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Ćwiczenie 5</w:t>
      </w:r>
    </w:p>
    <w:p w14:paraId="6A5E9316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Proszę wypełnić druk rejestracji VAT R , który macie Państwo w swoich materiałach.</w:t>
      </w:r>
    </w:p>
    <w:p w14:paraId="493D9B98" w14:textId="0A8F0CF8" w:rsidR="003C52BD" w:rsidRDefault="003C52BD" w:rsidP="003C52BD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color w:val="202124"/>
          <w:highlight w:val="white"/>
        </w:rPr>
        <w:t xml:space="preserve">Podatnik VAT czynny dokonujący transakcji WDT, który chce zastosować stawkę 0%, powinien w pierwszej kolejności dokonać rejestracji do VAT-UE za pomocą druku VAT-R. </w:t>
      </w:r>
      <w:r>
        <w:rPr>
          <w:rFonts w:ascii="Arial" w:eastAsia="Arial" w:hAnsi="Arial" w:cs="Arial"/>
          <w:color w:val="202124"/>
          <w:highlight w:val="white"/>
        </w:rPr>
        <w:t>Chęć rejestracji do transakcji wewnątrzwspólnotowych deklaruje w poz. 58 druku VAT-R i w poz. 61 wskazuje planowaną datę rozpoczęcia transakcji</w:t>
      </w:r>
      <w:r w:rsidR="00B10A94">
        <w:rPr>
          <w:rFonts w:ascii="Arial" w:eastAsia="Arial" w:hAnsi="Arial" w:cs="Arial"/>
          <w:color w:val="202124"/>
          <w:highlight w:val="white"/>
        </w:rPr>
        <w:t xml:space="preserve"> </w:t>
      </w:r>
      <w:r>
        <w:rPr>
          <w:rFonts w:ascii="Arial" w:eastAsia="Arial" w:hAnsi="Arial" w:cs="Arial"/>
          <w:color w:val="202124"/>
          <w:highlight w:val="white"/>
        </w:rPr>
        <w:t>wewnątrzwspólnotowych</w:t>
      </w:r>
      <w:r w:rsidR="00B10A94">
        <w:rPr>
          <w:rFonts w:ascii="Arial" w:eastAsia="Arial" w:hAnsi="Arial" w:cs="Arial"/>
          <w:color w:val="202124"/>
        </w:rPr>
        <w:t>.</w:t>
      </w:r>
    </w:p>
    <w:p w14:paraId="603BDD92" w14:textId="77777777" w:rsidR="003C52BD" w:rsidRDefault="003C52BD" w:rsidP="003C52BD">
      <w:pPr>
        <w:spacing w:before="240" w:after="240"/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 xml:space="preserve">Ćwiczenie 6 </w:t>
      </w:r>
    </w:p>
    <w:p w14:paraId="42DCB887" w14:textId="77777777" w:rsidR="00B10A94" w:rsidRDefault="00B10A94" w:rsidP="00B10A94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highlight w:val="white"/>
        </w:rPr>
        <w:t xml:space="preserve">Proszę sprawdzić  różnice w kursach EUR na dzień wczorajszy na podstawie tabeli kursów średnich NBP - </w:t>
      </w:r>
      <w:hyperlink r:id="rId12">
        <w:r>
          <w:rPr>
            <w:rFonts w:ascii="Arial" w:eastAsia="Arial" w:hAnsi="Arial" w:cs="Arial"/>
            <w:color w:val="1155CC"/>
            <w:u w:val="single"/>
          </w:rPr>
          <w:t>https://www.nbp.pl/Kursy/KursyA.html</w:t>
        </w:r>
      </w:hyperlink>
    </w:p>
    <w:p w14:paraId="289FECE2" w14:textId="73E66451" w:rsidR="00B10A94" w:rsidRDefault="00B10A94" w:rsidP="00B10A94">
      <w:pPr>
        <w:spacing w:before="240" w:after="240"/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 xml:space="preserve">tabeli kupna i sprzedaży waluty w Twoim banku  </w:t>
      </w:r>
    </w:p>
    <w:p w14:paraId="1A4F6BC7" w14:textId="6073A134" w:rsidR="00B10A94" w:rsidRDefault="00B10A94" w:rsidP="00B10A94">
      <w:pPr>
        <w:spacing w:before="240" w:after="240"/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 xml:space="preserve">oraz notowania waluty na </w:t>
      </w:r>
      <w:proofErr w:type="spellStart"/>
      <w:r>
        <w:rPr>
          <w:rFonts w:ascii="Arial" w:eastAsia="Arial" w:hAnsi="Arial" w:cs="Arial"/>
          <w:highlight w:val="white"/>
        </w:rPr>
        <w:t>Forex</w:t>
      </w:r>
      <w:proofErr w:type="spellEnd"/>
      <w:r>
        <w:rPr>
          <w:rFonts w:ascii="Arial" w:eastAsia="Arial" w:hAnsi="Arial" w:cs="Arial"/>
          <w:highlight w:val="white"/>
        </w:rPr>
        <w:t xml:space="preserve">. </w:t>
      </w:r>
      <w:hyperlink r:id="rId13">
        <w:r>
          <w:rPr>
            <w:rFonts w:ascii="Arial" w:eastAsia="Arial" w:hAnsi="Arial" w:cs="Arial"/>
            <w:color w:val="1155CC"/>
            <w:highlight w:val="white"/>
            <w:u w:val="single"/>
          </w:rPr>
          <w:t>https://www.money.pl/pieniadze/forex/</w:t>
        </w:r>
      </w:hyperlink>
    </w:p>
    <w:p w14:paraId="4EB9A431" w14:textId="77777777" w:rsidR="00B10A94" w:rsidRDefault="00B10A94" w:rsidP="003C52BD">
      <w:pPr>
        <w:spacing w:before="240" w:after="240"/>
        <w:rPr>
          <w:rFonts w:ascii="Arial" w:eastAsia="Arial" w:hAnsi="Arial" w:cs="Arial"/>
          <w:b/>
          <w:highlight w:val="white"/>
        </w:rPr>
      </w:pPr>
    </w:p>
    <w:p w14:paraId="6D1DE4A0" w14:textId="77777777" w:rsidR="003C52BD" w:rsidRDefault="003C52BD" w:rsidP="003C52BD">
      <w:pPr>
        <w:spacing w:before="240" w:after="240"/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lastRenderedPageBreak/>
        <w:t xml:space="preserve">Ćwiczenie 7 </w:t>
      </w:r>
    </w:p>
    <w:p w14:paraId="2ED8CA35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highlight w:val="white"/>
        </w:rPr>
        <w:t>Wszędzie tam gdzie zachodzą operacje finansowe w różnych walutach, tam będziemy mieli do czynienia z różnicami kursowymi.</w:t>
      </w:r>
    </w:p>
    <w:p w14:paraId="7A5F00B1" w14:textId="77777777" w:rsidR="00370AFA" w:rsidRDefault="00370AFA" w:rsidP="00370AFA">
      <w:pPr>
        <w:spacing w:before="240" w:after="240"/>
        <w:jc w:val="both"/>
        <w:rPr>
          <w:rFonts w:ascii="Arial" w:eastAsia="Arial" w:hAnsi="Arial" w:cs="Arial"/>
          <w:highlight w:val="white"/>
        </w:rPr>
      </w:pPr>
      <w:r>
        <w:rPr>
          <w:rFonts w:ascii="Arial" w:eastAsia="Arial" w:hAnsi="Arial" w:cs="Arial"/>
          <w:b/>
          <w:highlight w:val="white"/>
        </w:rPr>
        <w:t>Różnice kursowe</w:t>
      </w:r>
      <w:r>
        <w:rPr>
          <w:rFonts w:ascii="Arial" w:eastAsia="Arial" w:hAnsi="Arial" w:cs="Arial"/>
          <w:highlight w:val="white"/>
        </w:rPr>
        <w:t xml:space="preserve"> powstają w momencie rozliczenia danej transakcji np. w związku z zapłatą</w:t>
      </w:r>
    </w:p>
    <w:p w14:paraId="6795D6D1" w14:textId="77777777" w:rsidR="00370AFA" w:rsidRDefault="00370AFA" w:rsidP="003C52BD">
      <w:pPr>
        <w:spacing w:before="240" w:after="240"/>
        <w:jc w:val="both"/>
        <w:rPr>
          <w:rFonts w:ascii="Arial" w:eastAsia="Arial" w:hAnsi="Arial" w:cs="Arial"/>
          <w:highlight w:val="white"/>
        </w:rPr>
      </w:pPr>
    </w:p>
    <w:p w14:paraId="65AF97DD" w14:textId="77777777" w:rsidR="00370AFA" w:rsidRPr="00396B32" w:rsidRDefault="00370AFA" w:rsidP="00370AFA">
      <w:pPr>
        <w:rPr>
          <w:rFonts w:ascii="Arial" w:hAnsi="Arial" w:cs="Arial"/>
        </w:rPr>
      </w:pPr>
      <w:r w:rsidRPr="00396B32">
        <w:rPr>
          <w:rFonts w:ascii="Arial" w:hAnsi="Arial" w:cs="Arial"/>
        </w:rPr>
        <w:t xml:space="preserve">Proszę policzyć  różnice kursową dla  poniższej  transakcji w USD :   </w:t>
      </w:r>
    </w:p>
    <w:p w14:paraId="3614DBED" w14:textId="77777777" w:rsidR="00370AFA" w:rsidRDefault="00370AFA" w:rsidP="00370AFA">
      <w:pPr>
        <w:rPr>
          <w:rFonts w:ascii="Arial" w:hAnsi="Arial" w:cs="Arial"/>
        </w:rPr>
      </w:pPr>
    </w:p>
    <w:p w14:paraId="1C61F658" w14:textId="306F3A1B" w:rsidR="00370AFA" w:rsidRPr="00396B32" w:rsidRDefault="00370AFA" w:rsidP="00370AFA">
      <w:pPr>
        <w:rPr>
          <w:rFonts w:ascii="Arial" w:hAnsi="Arial" w:cs="Arial"/>
        </w:rPr>
      </w:pPr>
      <w:r w:rsidRPr="00396B32">
        <w:rPr>
          <w:rFonts w:ascii="Arial" w:hAnsi="Arial" w:cs="Arial"/>
        </w:rPr>
        <w:t>W dniu 28 lutego została wystawiona kontrahentowi faktura sprzedaży na wartość 10 000 USD   proszę policzyć różnice kursowe dla tej transakcji w przypadku</w:t>
      </w:r>
      <w:r>
        <w:rPr>
          <w:rFonts w:ascii="Arial" w:hAnsi="Arial" w:cs="Arial"/>
        </w:rPr>
        <w:t>:</w:t>
      </w:r>
    </w:p>
    <w:p w14:paraId="75344783" w14:textId="77777777" w:rsidR="00370AFA" w:rsidRPr="00396B32" w:rsidRDefault="00370AFA" w:rsidP="00370AFA">
      <w:pPr>
        <w:numPr>
          <w:ilvl w:val="0"/>
          <w:numId w:val="24"/>
        </w:numPr>
        <w:pBdr>
          <w:bar w:val="none" w:sz="0" w:color="auto"/>
        </w:pBdr>
        <w:rPr>
          <w:rFonts w:ascii="Arial" w:hAnsi="Arial" w:cs="Arial"/>
          <w:iCs/>
        </w:rPr>
      </w:pPr>
      <w:r w:rsidRPr="00396B32">
        <w:rPr>
          <w:rFonts w:ascii="Arial" w:hAnsi="Arial" w:cs="Arial"/>
          <w:iCs/>
        </w:rPr>
        <w:t xml:space="preserve">przedpłaty , która wpłynęła na nasz rachunek bankowy dzień przed wystawieniem faktury </w:t>
      </w:r>
    </w:p>
    <w:p w14:paraId="71A8599C" w14:textId="77777777" w:rsidR="00370AFA" w:rsidRPr="00396B32" w:rsidRDefault="00370AFA" w:rsidP="00370AFA">
      <w:pPr>
        <w:numPr>
          <w:ilvl w:val="0"/>
          <w:numId w:val="24"/>
        </w:numPr>
        <w:pBdr>
          <w:bar w:val="none" w:sz="0" w:color="auto"/>
        </w:pBdr>
        <w:rPr>
          <w:rFonts w:ascii="Arial" w:hAnsi="Arial" w:cs="Arial"/>
          <w:iCs/>
        </w:rPr>
      </w:pPr>
      <w:r w:rsidRPr="00396B32">
        <w:rPr>
          <w:rFonts w:ascii="Arial" w:hAnsi="Arial" w:cs="Arial"/>
          <w:iCs/>
        </w:rPr>
        <w:t xml:space="preserve">faktoringu , dzięki któremu środki wpłynęły na nasze konto 3 dni po wystawieniu faktury </w:t>
      </w:r>
    </w:p>
    <w:p w14:paraId="62829A99" w14:textId="77777777" w:rsidR="00370AFA" w:rsidRPr="00396B32" w:rsidRDefault="00370AFA" w:rsidP="00370AFA">
      <w:pPr>
        <w:numPr>
          <w:ilvl w:val="0"/>
          <w:numId w:val="24"/>
        </w:numPr>
        <w:pBdr>
          <w:bar w:val="none" w:sz="0" w:color="auto"/>
        </w:pBdr>
        <w:rPr>
          <w:rFonts w:ascii="Arial" w:hAnsi="Arial" w:cs="Arial"/>
          <w:iCs/>
        </w:rPr>
      </w:pPr>
      <w:r w:rsidRPr="00396B32">
        <w:rPr>
          <w:rFonts w:ascii="Arial" w:hAnsi="Arial" w:cs="Arial"/>
          <w:iCs/>
        </w:rPr>
        <w:t xml:space="preserve">płatności odroczonej w wyniku np. </w:t>
      </w:r>
      <w:proofErr w:type="spellStart"/>
      <w:r w:rsidRPr="00396B32">
        <w:rPr>
          <w:rFonts w:ascii="Arial" w:hAnsi="Arial" w:cs="Arial"/>
          <w:iCs/>
        </w:rPr>
        <w:t>incaso</w:t>
      </w:r>
      <w:proofErr w:type="spellEnd"/>
      <w:r w:rsidRPr="00396B32">
        <w:rPr>
          <w:rFonts w:ascii="Arial" w:hAnsi="Arial" w:cs="Arial"/>
          <w:iCs/>
        </w:rPr>
        <w:t xml:space="preserve"> , gdzie środki dostaliśmy na konto 60 dni od daty faktury </w:t>
      </w:r>
    </w:p>
    <w:p w14:paraId="4771D332" w14:textId="77777777" w:rsidR="00370AFA" w:rsidRPr="00396B32" w:rsidRDefault="00370AFA" w:rsidP="00370AFA">
      <w:pPr>
        <w:shd w:val="clear" w:color="auto" w:fill="FFFFFF"/>
        <w:jc w:val="both"/>
        <w:rPr>
          <w:rFonts w:ascii="Arial" w:eastAsia="Arial" w:hAnsi="Arial" w:cs="Arial"/>
          <w:b/>
          <w:highlight w:val="white"/>
        </w:rPr>
      </w:pPr>
    </w:p>
    <w:p w14:paraId="74C0096A" w14:textId="77777777" w:rsidR="00370AFA" w:rsidRPr="00396B32" w:rsidRDefault="00370AFA" w:rsidP="00370AFA">
      <w:pPr>
        <w:shd w:val="clear" w:color="auto" w:fill="FFFFFF"/>
        <w:jc w:val="both"/>
        <w:rPr>
          <w:rFonts w:ascii="Arial" w:eastAsia="Arial" w:hAnsi="Arial" w:cs="Arial"/>
          <w:highlight w:val="white"/>
        </w:rPr>
      </w:pPr>
      <w:r w:rsidRPr="00396B32">
        <w:rPr>
          <w:rFonts w:ascii="Arial" w:eastAsia="Arial" w:hAnsi="Arial" w:cs="Arial"/>
          <w:highlight w:val="white"/>
        </w:rPr>
        <w:t>Kursy do przeliczenia tej transakcji proszę odszukać na stronach internetowych N</w:t>
      </w:r>
      <w:r>
        <w:rPr>
          <w:rFonts w:ascii="Arial" w:eastAsia="Arial" w:hAnsi="Arial" w:cs="Arial"/>
          <w:highlight w:val="white"/>
        </w:rPr>
        <w:t>BP:</w:t>
      </w:r>
    </w:p>
    <w:p w14:paraId="06362910" w14:textId="77777777" w:rsidR="00370AFA" w:rsidRDefault="00654D21" w:rsidP="00370AFA">
      <w:pPr>
        <w:shd w:val="clear" w:color="auto" w:fill="FFFFFF"/>
        <w:jc w:val="both"/>
        <w:rPr>
          <w:rStyle w:val="Hipercze"/>
          <w:highlight w:val="white"/>
        </w:rPr>
      </w:pPr>
      <w:hyperlink r:id="rId14">
        <w:r w:rsidR="00370AFA" w:rsidRPr="00396B32">
          <w:rPr>
            <w:rStyle w:val="Hipercze"/>
            <w:highlight w:val="white"/>
          </w:rPr>
          <w:t>https://www.nbp.pl/home.aspx?c=/ascx/archa.ascx</w:t>
        </w:r>
      </w:hyperlink>
      <w:r w:rsidR="00370AFA" w:rsidRPr="00396B32">
        <w:rPr>
          <w:rStyle w:val="Hipercze"/>
          <w:highlight w:val="white"/>
        </w:rPr>
        <w:t xml:space="preserve">  </w:t>
      </w:r>
    </w:p>
    <w:p w14:paraId="691AB392" w14:textId="77777777" w:rsidR="00370AFA" w:rsidRDefault="00370AFA" w:rsidP="003C52BD">
      <w:pPr>
        <w:spacing w:before="240" w:after="240"/>
        <w:jc w:val="both"/>
        <w:rPr>
          <w:rFonts w:ascii="Arial" w:eastAsia="Arial" w:hAnsi="Arial" w:cs="Arial"/>
          <w:highlight w:val="white"/>
        </w:rPr>
      </w:pPr>
    </w:p>
    <w:p w14:paraId="11976BDF" w14:textId="77777777" w:rsidR="003C52BD" w:rsidRDefault="003C52BD" w:rsidP="003C52BD">
      <w:pPr>
        <w:spacing w:before="240" w:after="240"/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Ćwiczenie 8</w:t>
      </w:r>
    </w:p>
    <w:p w14:paraId="595E4571" w14:textId="77777777" w:rsidR="00370AFA" w:rsidRDefault="00370AFA" w:rsidP="00370AFA">
      <w:pPr>
        <w:rPr>
          <w:rFonts w:ascii="Arial" w:eastAsia="Arial" w:hAnsi="Arial" w:cs="Arial"/>
        </w:rPr>
      </w:pPr>
      <w:r w:rsidRPr="00396B32">
        <w:rPr>
          <w:rFonts w:ascii="Arial" w:eastAsia="Arial" w:hAnsi="Arial" w:cs="Arial"/>
        </w:rPr>
        <w:t>Znajdź w intrenecie  i pobierz aktualne tabele kursowe</w:t>
      </w:r>
      <w:r>
        <w:rPr>
          <w:rFonts w:ascii="Arial" w:eastAsia="Arial" w:hAnsi="Arial" w:cs="Arial"/>
        </w:rPr>
        <w:t>:</w:t>
      </w:r>
    </w:p>
    <w:p w14:paraId="109AD579" w14:textId="77777777" w:rsidR="00370AFA" w:rsidRPr="00396B32" w:rsidRDefault="00370AFA" w:rsidP="00370AFA">
      <w:pPr>
        <w:ind w:left="-118"/>
        <w:rPr>
          <w:rFonts w:ascii="Arial" w:eastAsia="Arial" w:hAnsi="Arial" w:cs="Arial"/>
        </w:rPr>
      </w:pPr>
      <w:r w:rsidRPr="00396B32">
        <w:rPr>
          <w:rFonts w:ascii="Arial" w:eastAsia="Arial" w:hAnsi="Arial" w:cs="Arial"/>
        </w:rPr>
        <w:t xml:space="preserve"> </w:t>
      </w:r>
    </w:p>
    <w:p w14:paraId="1EFC3922" w14:textId="77777777" w:rsidR="00370AFA" w:rsidRPr="00396B32" w:rsidRDefault="00370AFA" w:rsidP="00370AFA">
      <w:pPr>
        <w:pStyle w:val="Akapitzlist"/>
        <w:numPr>
          <w:ilvl w:val="0"/>
          <w:numId w:val="25"/>
        </w:numPr>
        <w:ind w:left="720"/>
        <w:rPr>
          <w:rStyle w:val="Hipercze"/>
          <w:rFonts w:eastAsia="Arial" w:cs="Arial"/>
          <w:color w:val="auto"/>
          <w:u w:val="none"/>
        </w:rPr>
      </w:pPr>
      <w:r w:rsidRPr="00396B32">
        <w:rPr>
          <w:rFonts w:ascii="Arial" w:eastAsia="Arial" w:hAnsi="Arial" w:cs="Arial"/>
        </w:rPr>
        <w:t xml:space="preserve">Bank NBP  - </w:t>
      </w:r>
      <w:hyperlink r:id="rId15">
        <w:r w:rsidRPr="00396B32">
          <w:rPr>
            <w:rStyle w:val="Hipercze"/>
          </w:rPr>
          <w:t>https://www.nbp.pl/Kursy/KursyA.html</w:t>
        </w:r>
      </w:hyperlink>
    </w:p>
    <w:p w14:paraId="4D288D57" w14:textId="77777777" w:rsidR="00370AFA" w:rsidRPr="00396B32" w:rsidRDefault="00370AFA" w:rsidP="00370AFA">
      <w:pPr>
        <w:pStyle w:val="Akapitzlist"/>
        <w:numPr>
          <w:ilvl w:val="0"/>
          <w:numId w:val="25"/>
        </w:numPr>
        <w:ind w:left="720"/>
        <w:rPr>
          <w:rStyle w:val="Hipercze"/>
          <w:rFonts w:eastAsia="Arial" w:cs="Arial"/>
          <w:color w:val="auto"/>
          <w:u w:val="none"/>
        </w:rPr>
      </w:pPr>
      <w:r w:rsidRPr="00396B32">
        <w:rPr>
          <w:rFonts w:ascii="Arial" w:eastAsia="Arial" w:hAnsi="Arial" w:cs="Arial"/>
        </w:rPr>
        <w:t xml:space="preserve">Bank BGK, - </w:t>
      </w:r>
      <w:hyperlink r:id="rId16">
        <w:r w:rsidRPr="00396B32">
          <w:rPr>
            <w:rStyle w:val="Hipercze"/>
          </w:rPr>
          <w:t>https://www.bgk.pl/informacje/kursy-walut</w:t>
        </w:r>
      </w:hyperlink>
    </w:p>
    <w:p w14:paraId="27C32118" w14:textId="77777777" w:rsidR="00370AFA" w:rsidRPr="00396B32" w:rsidRDefault="00370AFA" w:rsidP="00370AFA">
      <w:pPr>
        <w:pStyle w:val="Akapitzlist"/>
        <w:numPr>
          <w:ilvl w:val="0"/>
          <w:numId w:val="25"/>
        </w:numPr>
        <w:ind w:left="720"/>
        <w:rPr>
          <w:rStyle w:val="Hipercze"/>
          <w:rFonts w:eastAsia="Arial" w:cs="Arial"/>
          <w:color w:val="auto"/>
          <w:u w:val="none"/>
        </w:rPr>
      </w:pPr>
      <w:r w:rsidRPr="00396B32">
        <w:rPr>
          <w:rFonts w:ascii="Arial" w:eastAsia="Arial" w:hAnsi="Arial" w:cs="Arial"/>
        </w:rPr>
        <w:t xml:space="preserve">Bank PKO BP, - </w:t>
      </w:r>
      <w:hyperlink r:id="rId17">
        <w:r w:rsidRPr="00396B32">
          <w:rPr>
            <w:rStyle w:val="Hipercze"/>
          </w:rPr>
          <w:t>https://www.pkobp.pl/waluty/</w:t>
        </w:r>
      </w:hyperlink>
    </w:p>
    <w:p w14:paraId="03D94B12" w14:textId="77777777" w:rsidR="00370AFA" w:rsidRPr="00396B32" w:rsidRDefault="00370AFA" w:rsidP="00370AFA">
      <w:pPr>
        <w:pStyle w:val="Akapitzlist"/>
        <w:numPr>
          <w:ilvl w:val="0"/>
          <w:numId w:val="25"/>
        </w:numPr>
        <w:ind w:left="7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T</w:t>
      </w:r>
      <w:r w:rsidRPr="00396B32">
        <w:rPr>
          <w:rFonts w:ascii="Arial" w:eastAsia="Arial" w:hAnsi="Arial" w:cs="Arial"/>
        </w:rPr>
        <w:t xml:space="preserve">wój wiodący bank. </w:t>
      </w:r>
    </w:p>
    <w:p w14:paraId="4221B19A" w14:textId="77777777" w:rsidR="00370AFA" w:rsidRPr="00396B32" w:rsidRDefault="00370AFA" w:rsidP="00370AFA">
      <w:pPr>
        <w:ind w:left="720"/>
        <w:rPr>
          <w:rFonts w:ascii="Arial" w:eastAsia="Arial" w:hAnsi="Arial" w:cs="Arial"/>
        </w:rPr>
      </w:pPr>
    </w:p>
    <w:p w14:paraId="21A74667" w14:textId="77777777" w:rsidR="00370AFA" w:rsidRPr="00396B32" w:rsidRDefault="00370AFA" w:rsidP="00370AFA">
      <w:pPr>
        <w:ind w:left="307"/>
        <w:rPr>
          <w:rFonts w:ascii="Arial" w:eastAsia="Arial" w:hAnsi="Arial" w:cs="Arial"/>
        </w:rPr>
      </w:pPr>
      <w:r w:rsidRPr="00396B32">
        <w:rPr>
          <w:rFonts w:ascii="Arial" w:eastAsia="Arial" w:hAnsi="Arial" w:cs="Arial"/>
        </w:rPr>
        <w:t>Sprawdź,  które ze światowych walut możesz wymienić w swoim banku.</w:t>
      </w:r>
    </w:p>
    <w:p w14:paraId="6636B987" w14:textId="2A8DE751" w:rsidR="00370AFA" w:rsidRDefault="00370AFA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br w:type="page"/>
      </w:r>
    </w:p>
    <w:p w14:paraId="0E696CC2" w14:textId="77777777" w:rsidR="003C52BD" w:rsidRDefault="003C52BD" w:rsidP="003C52BD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lastRenderedPageBreak/>
        <w:t>Ćwiczenie 9</w:t>
      </w:r>
      <w:r>
        <w:rPr>
          <w:rFonts w:ascii="Arial" w:eastAsia="Arial" w:hAnsi="Arial" w:cs="Arial"/>
        </w:rPr>
        <w:t xml:space="preserve"> </w:t>
      </w:r>
    </w:p>
    <w:p w14:paraId="7D7E0E89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highlight w:val="white"/>
        </w:rPr>
        <w:t>Akredytywa</w:t>
      </w:r>
      <w:r>
        <w:rPr>
          <w:rFonts w:ascii="Arial" w:eastAsia="Arial" w:hAnsi="Arial" w:cs="Arial"/>
          <w:highlight w:val="white"/>
        </w:rPr>
        <w:t xml:space="preserve"> zabezpiecza obie strony przed ryzykiem – eksportera przed brakiem lub opóźnieniem płatności a importera przed niewłaściwą realizacją kontraktu. </w:t>
      </w:r>
      <w:r>
        <w:rPr>
          <w:rFonts w:ascii="Arial" w:eastAsia="Arial" w:hAnsi="Arial" w:cs="Arial"/>
        </w:rPr>
        <w:t>Akredytywa</w:t>
      </w:r>
      <w:r>
        <w:rPr>
          <w:rFonts w:ascii="Arial" w:eastAsia="Arial" w:hAnsi="Arial" w:cs="Arial"/>
          <w:b/>
        </w:rPr>
        <w:t xml:space="preserve"> </w:t>
      </w:r>
      <w:r>
        <w:rPr>
          <w:rFonts w:ascii="Arial" w:eastAsia="Arial" w:hAnsi="Arial" w:cs="Arial"/>
        </w:rPr>
        <w:t>to nieodwołalne zobowiązanie banku importera do zapłaty eksporterowi określonej sumy, zwykle związanej z kontraktem, pod warunkiem przedstawienia do banku w określonym terminie wymaganych przez importera dokumentów potwierdzających wysłanie towaru z zagranicy. Jest to swoista gwarancja zapłaty dla eksportera umożliwiająca także wcześniejsze pozyskanie przez niego środków – wówczas mamy dyskonto akredytyw przez BANK a dla importera dająca możliwość odroczenia płatności za towar - nawet do 1 roku.</w:t>
      </w:r>
    </w:p>
    <w:p w14:paraId="6800A995" w14:textId="77777777" w:rsidR="003C52BD" w:rsidRDefault="003C52BD" w:rsidP="003C52BD">
      <w:pPr>
        <w:shd w:val="clear" w:color="auto" w:fill="FFFFFF"/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Najczęściej stosowana Akredytywa dokumentowa Akredytywa - </w:t>
      </w:r>
      <w:proofErr w:type="spellStart"/>
      <w:r>
        <w:rPr>
          <w:rFonts w:ascii="Arial" w:eastAsia="Arial" w:hAnsi="Arial" w:cs="Arial"/>
        </w:rPr>
        <w:t>Letter</w:t>
      </w:r>
      <w:proofErr w:type="spellEnd"/>
      <w:r>
        <w:rPr>
          <w:rFonts w:ascii="Arial" w:eastAsia="Arial" w:hAnsi="Arial" w:cs="Arial"/>
        </w:rPr>
        <w:t xml:space="preserve"> of </w:t>
      </w:r>
      <w:proofErr w:type="spellStart"/>
      <w:r>
        <w:rPr>
          <w:rFonts w:ascii="Arial" w:eastAsia="Arial" w:hAnsi="Arial" w:cs="Arial"/>
        </w:rPr>
        <w:t>Credit</w:t>
      </w:r>
      <w:proofErr w:type="spellEnd"/>
      <w:r>
        <w:rPr>
          <w:rFonts w:ascii="Arial" w:eastAsia="Arial" w:hAnsi="Arial" w:cs="Arial"/>
        </w:rPr>
        <w:t>, przedstawiona jest na  schemacie, który posiadacie Państwo w swoich materiałach .</w:t>
      </w:r>
    </w:p>
    <w:p w14:paraId="7C76B73B" w14:textId="77777777" w:rsidR="003C52BD" w:rsidRDefault="003C52BD" w:rsidP="003C52BD">
      <w:pPr>
        <w:ind w:left="720"/>
        <w:jc w:val="both"/>
        <w:rPr>
          <w:rFonts w:ascii="Arial" w:eastAsia="Arial" w:hAnsi="Arial" w:cs="Arial"/>
        </w:rPr>
      </w:pPr>
    </w:p>
    <w:p w14:paraId="7160472B" w14:textId="77777777" w:rsidR="003C52BD" w:rsidRDefault="003C52BD" w:rsidP="003C52BD">
      <w:pPr>
        <w:numPr>
          <w:ilvl w:val="0"/>
          <w:numId w:val="6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Prześledź schemat  akredytywy dokumentowej i akredytywy   potwierdzonej </w:t>
      </w:r>
    </w:p>
    <w:p w14:paraId="15973CD4" w14:textId="77777777" w:rsidR="003C52BD" w:rsidRDefault="003C52BD" w:rsidP="003C52BD">
      <w:pPr>
        <w:numPr>
          <w:ilvl w:val="0"/>
          <w:numId w:val="6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Zapoznaj się z listą kontrolną przy akredytywie </w:t>
      </w:r>
    </w:p>
    <w:p w14:paraId="66053C66" w14:textId="77777777" w:rsidR="003C52BD" w:rsidRDefault="003C52BD" w:rsidP="003C52BD">
      <w:pPr>
        <w:numPr>
          <w:ilvl w:val="0"/>
          <w:numId w:val="6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Sprawdź listę dokumentów standardowo wymaganych przy akredytywie </w:t>
      </w:r>
    </w:p>
    <w:p w14:paraId="71EAF569" w14:textId="77777777" w:rsidR="003C52BD" w:rsidRDefault="003C52BD" w:rsidP="003C52BD">
      <w:pPr>
        <w:jc w:val="both"/>
        <w:rPr>
          <w:rFonts w:ascii="Arial" w:eastAsia="Arial" w:hAnsi="Arial" w:cs="Arial"/>
          <w:sz w:val="22"/>
          <w:szCs w:val="22"/>
        </w:rPr>
      </w:pPr>
    </w:p>
    <w:p w14:paraId="5DD5AD9C" w14:textId="17E3D654" w:rsidR="003C52BD" w:rsidRDefault="00654D21" w:rsidP="003C52BD">
      <w:pPr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Lista pytań kontrolnych przy akredytywie:</w:t>
      </w:r>
    </w:p>
    <w:p w14:paraId="69722C3C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Akredytywa  została otwarta przez bank akceptowany przez Państwa?</w:t>
      </w:r>
    </w:p>
    <w:p w14:paraId="5C17EF95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Czy nazwa i adres kupującego (zleceniodawcy) i sprzedającego (beneficjenta) są podane poprawnie?</w:t>
      </w:r>
    </w:p>
    <w:p w14:paraId="1D4F15A7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Czy Akredytywa dostępna jest w Państwa Banku ?</w:t>
      </w:r>
    </w:p>
    <w:p w14:paraId="7DFE5811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Czy bank otwierający upoważnił Państwa Bank lub zwrócił się z wnioskiem do Państwa Banku  o potwierdzenie?</w:t>
      </w:r>
    </w:p>
    <w:p w14:paraId="2185916B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kwota i waluta Akredytywy  zgodna jest z ustaleniami i czy jest wystarczająca?</w:t>
      </w:r>
    </w:p>
    <w:p w14:paraId="1C28787C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Czy warunki płatności zgodne są z warunkami uzgodnionymi pomiędzy Państwem i zleceniodawcą? (płatność a’ vista / płatność odroczona)</w:t>
      </w:r>
    </w:p>
    <w:p w14:paraId="57A2F2E1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Czy opis towaru jest prawidłowy?</w:t>
      </w:r>
    </w:p>
    <w:p w14:paraId="214C86AB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Czy warunki transakcji zostały sformułowane prawidłowo i czy są zgodne z umową podpisaną pomiędzy Państwem i zleceniodawcą?</w:t>
      </w:r>
    </w:p>
    <w:p w14:paraId="0FD71B4D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Czy data i miejsce wygaśnięcia akredytywy są dla Państwa akceptowalne?</w:t>
      </w:r>
    </w:p>
    <w:p w14:paraId="4A3F0FE5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Czy jesteście Państwo w stanie przedstawić wymagane dokumenty przed wygaśnięciem Akredytywy ?</w:t>
      </w:r>
    </w:p>
    <w:p w14:paraId="7051A37F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Czy jesteście Państwo w stanie wysłać towar w wyznaczonym terminie i czy Akredytywa  określa właściwy rodzaj dokumentu transportowego dla danej przesyłki?</w:t>
      </w:r>
    </w:p>
    <w:p w14:paraId="06FA4124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Czy, jeśli jest to dla Państwa niezbędne, warunki akredytywy dopuszczają przeładunek?</w:t>
      </w:r>
    </w:p>
    <w:p w14:paraId="49A1BB40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Czy, jeśli jest to dla Państwa niezbędne, warunki akredytywy dopuszczają wysyłkę częściową?</w:t>
      </w:r>
    </w:p>
    <w:p w14:paraId="5C99506D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port lub miejsce wysyłki oraz port wyładunku lub miejsce przeznaczenia są zgodne z uzgodnieniami i akceptowalne?</w:t>
      </w:r>
    </w:p>
    <w:p w14:paraId="00AF5F10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lastRenderedPageBreak/>
        <w:t xml:space="preserve"> Czy jesteście Państwo w stanie uzyskać wymagany dokument ubezpieczenia zgodnie z warunkami Akredytywy ?</w:t>
      </w:r>
    </w:p>
    <w:p w14:paraId="62DE86C8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Czy Akredytywa  wymaga zaprezentowania dokumentów, które mają być wystawione lub podpisane przez zleceniodawcę? Odradza stosowanie takich dokumentów, chyba, że jesteście Państwo pewni, że zleceniodawca będzie skłonny wystawić/podpisać określony dokument.</w:t>
      </w:r>
    </w:p>
    <w:p w14:paraId="0DE599AD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ewentualne wymogi odnośnie legalizacji dokumentów mogą zostać spełnione?</w:t>
      </w:r>
    </w:p>
    <w:p w14:paraId="3C4539D2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możecie zaprezentować wszystkie wymagane dokumenty w wyznaczonych terminach (termin prezentacji)?</w:t>
      </w:r>
    </w:p>
    <w:p w14:paraId="46C7FB11" w14:textId="77777777" w:rsidR="003C52BD" w:rsidRDefault="003C52BD" w:rsidP="001625DB">
      <w:pPr>
        <w:numPr>
          <w:ilvl w:val="0"/>
          <w:numId w:val="26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Czy jakiekolwiek warunki Akredytywy  wzajemnie się wykluczają?</w:t>
      </w:r>
    </w:p>
    <w:p w14:paraId="00F7837C" w14:textId="77777777" w:rsidR="003C52BD" w:rsidRDefault="003C52BD" w:rsidP="003C52BD">
      <w:pPr>
        <w:numPr>
          <w:ilvl w:val="0"/>
          <w:numId w:val="13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postanowienia (jeśli takowe zostały sformułowane) odnośnie opłat i prowizji są zgodne z warunkami umowy zawartej ze zleceniodawcą?</w:t>
      </w:r>
    </w:p>
    <w:p w14:paraId="327BEA63" w14:textId="77777777" w:rsidR="003C52BD" w:rsidRDefault="003C52BD" w:rsidP="003C52BD">
      <w:pPr>
        <w:numPr>
          <w:ilvl w:val="0"/>
          <w:numId w:val="13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Akredytywa  zgodna jest zasadniczo z ustaleniami pomiędzy Państwem i zleceniodawcą lub czy jesteście w stanie zaakceptować zmiany wcześniejszych ustaleń?</w:t>
      </w:r>
    </w:p>
    <w:p w14:paraId="56DBB699" w14:textId="77777777" w:rsidR="003C52BD" w:rsidRDefault="003C52BD" w:rsidP="003C52BD">
      <w:pPr>
        <w:rPr>
          <w:rFonts w:ascii="Arial" w:eastAsia="Arial" w:hAnsi="Arial" w:cs="Arial"/>
          <w:color w:val="000000"/>
        </w:rPr>
      </w:pPr>
    </w:p>
    <w:p w14:paraId="45F900BB" w14:textId="77777777" w:rsidR="003C52BD" w:rsidRDefault="003C52BD" w:rsidP="003C52BD">
      <w:pPr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Podstawowe dokumenty składane przy akredytywie :</w:t>
      </w:r>
    </w:p>
    <w:p w14:paraId="7C9DF2BA" w14:textId="77777777" w:rsidR="003C52BD" w:rsidRDefault="003C52BD" w:rsidP="003C52BD">
      <w:pPr>
        <w:numPr>
          <w:ilvl w:val="0"/>
          <w:numId w:val="17"/>
        </w:numPr>
        <w:pBdr>
          <w:bar w:val="none" w:sz="0" w:color="auto"/>
        </w:pBdr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Faktura</w:t>
      </w:r>
    </w:p>
    <w:p w14:paraId="5275BFE2" w14:textId="77777777" w:rsidR="003C52BD" w:rsidRDefault="003C52BD" w:rsidP="003C52BD">
      <w:pPr>
        <w:rPr>
          <w:rFonts w:ascii="Arial" w:eastAsia="Arial" w:hAnsi="Arial" w:cs="Arial"/>
          <w:color w:val="000000"/>
        </w:rPr>
      </w:pPr>
    </w:p>
    <w:p w14:paraId="0A4F13C0" w14:textId="1A0B8C2B" w:rsidR="003C52BD" w:rsidRDefault="003C52BD" w:rsidP="001625DB">
      <w:pPr>
        <w:numPr>
          <w:ilvl w:val="0"/>
          <w:numId w:val="27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faktura zawiera nazwy zleceniodawcy oraz odbiorcy zgodnie z danymi</w:t>
      </w:r>
      <w:r w:rsidR="001625DB">
        <w:rPr>
          <w:rFonts w:ascii="Arial" w:eastAsia="Arial" w:hAnsi="Arial" w:cs="Arial"/>
          <w:color w:val="000000"/>
        </w:rPr>
        <w:t xml:space="preserve"> </w:t>
      </w:r>
      <w:r>
        <w:rPr>
          <w:rFonts w:ascii="Arial" w:eastAsia="Arial" w:hAnsi="Arial" w:cs="Arial"/>
          <w:color w:val="000000"/>
        </w:rPr>
        <w:t>zawartymi w Akredytywie ?</w:t>
      </w:r>
    </w:p>
    <w:p w14:paraId="16B56DA4" w14:textId="77777777" w:rsidR="003C52BD" w:rsidRDefault="003C52BD" w:rsidP="001625DB">
      <w:pPr>
        <w:numPr>
          <w:ilvl w:val="0"/>
          <w:numId w:val="27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Czy Państwa faktura zawiera odniesienia do numeru Akredytywy ? – numer ten znajduje się na dokumencie otwarcia akredytywy , który klient musi przesłać Wam po jej otwarciu </w:t>
      </w:r>
    </w:p>
    <w:p w14:paraId="493BEB98" w14:textId="77777777" w:rsidR="003C52BD" w:rsidRDefault="003C52BD" w:rsidP="001625DB">
      <w:pPr>
        <w:numPr>
          <w:ilvl w:val="0"/>
          <w:numId w:val="27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opis towaru odpowiada opisowi zawartemu w Akredytywie Dokumentowej? Faktura (oraz inne dokumenty) nie może dotyczyć towaru, materiałów reklamowych lub próbek, które nie są objęte zakresem Akredytywy?</w:t>
      </w:r>
    </w:p>
    <w:p w14:paraId="1AC9F6D8" w14:textId="77777777" w:rsidR="003C52BD" w:rsidRDefault="003C52BD" w:rsidP="001625DB">
      <w:pPr>
        <w:numPr>
          <w:ilvl w:val="0"/>
          <w:numId w:val="27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faktura została wystawiona, zalegalizowana i podpisana zgodnie z warunkami Akredytywy  ?</w:t>
      </w:r>
    </w:p>
    <w:p w14:paraId="510F8107" w14:textId="480D00DF" w:rsidR="003C52BD" w:rsidRDefault="003C52BD" w:rsidP="001625DB">
      <w:pPr>
        <w:numPr>
          <w:ilvl w:val="0"/>
          <w:numId w:val="27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Czy faktura wskazuje warunki transakcji zgodne z warunkami wyrażonymi </w:t>
      </w:r>
      <w:r w:rsidR="001625DB">
        <w:rPr>
          <w:rFonts w:ascii="Arial" w:eastAsia="Arial" w:hAnsi="Arial" w:cs="Arial"/>
          <w:color w:val="000000"/>
        </w:rPr>
        <w:br/>
      </w:r>
      <w:r>
        <w:rPr>
          <w:rFonts w:ascii="Arial" w:eastAsia="Arial" w:hAnsi="Arial" w:cs="Arial"/>
          <w:color w:val="000000"/>
        </w:rPr>
        <w:t>w Akredytywie ?</w:t>
      </w:r>
    </w:p>
    <w:p w14:paraId="5AD5CB19" w14:textId="5FF6E02D" w:rsidR="003C52BD" w:rsidRDefault="003C52BD" w:rsidP="001625DB">
      <w:pPr>
        <w:numPr>
          <w:ilvl w:val="0"/>
          <w:numId w:val="27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faktura wyrażona jest w tej same walucie co waluta Akredytywy?</w:t>
      </w:r>
    </w:p>
    <w:p w14:paraId="56DD6AF4" w14:textId="77777777" w:rsidR="003C52BD" w:rsidRDefault="003C52BD" w:rsidP="003C52BD">
      <w:pPr>
        <w:rPr>
          <w:rFonts w:ascii="Arial" w:eastAsia="Arial" w:hAnsi="Arial" w:cs="Arial"/>
          <w:color w:val="000000"/>
        </w:rPr>
      </w:pPr>
    </w:p>
    <w:p w14:paraId="075CE990" w14:textId="77777777" w:rsidR="003C52BD" w:rsidRDefault="003C52BD" w:rsidP="003C52BD">
      <w:pPr>
        <w:numPr>
          <w:ilvl w:val="0"/>
          <w:numId w:val="17"/>
        </w:numPr>
        <w:pBdr>
          <w:bar w:val="none" w:sz="0" w:color="auto"/>
        </w:pBdr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Dokumenty transportowe </w:t>
      </w:r>
    </w:p>
    <w:p w14:paraId="1278E167" w14:textId="2D595799" w:rsidR="003C52BD" w:rsidRDefault="003C52BD" w:rsidP="003C52BD">
      <w:pPr>
        <w:ind w:firstLine="360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Bil</w:t>
      </w:r>
      <w:r w:rsidR="00654D21">
        <w:rPr>
          <w:rFonts w:ascii="Arial" w:eastAsia="Arial" w:hAnsi="Arial" w:cs="Arial"/>
          <w:b/>
          <w:color w:val="000000"/>
        </w:rPr>
        <w:t>l</w:t>
      </w:r>
      <w:r>
        <w:rPr>
          <w:rFonts w:ascii="Arial" w:eastAsia="Arial" w:hAnsi="Arial" w:cs="Arial"/>
          <w:b/>
          <w:color w:val="000000"/>
        </w:rPr>
        <w:t xml:space="preserve"> of </w:t>
      </w:r>
      <w:proofErr w:type="spellStart"/>
      <w:r>
        <w:rPr>
          <w:rFonts w:ascii="Arial" w:eastAsia="Arial" w:hAnsi="Arial" w:cs="Arial"/>
          <w:b/>
          <w:color w:val="000000"/>
        </w:rPr>
        <w:t>loading</w:t>
      </w:r>
      <w:proofErr w:type="spellEnd"/>
      <w:r>
        <w:rPr>
          <w:rFonts w:ascii="Arial" w:eastAsia="Arial" w:hAnsi="Arial" w:cs="Arial"/>
          <w:b/>
          <w:color w:val="000000"/>
        </w:rPr>
        <w:t xml:space="preserve">/ Konosament – dokument transport morskiego </w:t>
      </w:r>
      <w:r>
        <w:rPr>
          <w:rFonts w:ascii="Arial" w:eastAsia="Arial" w:hAnsi="Arial" w:cs="Arial"/>
          <w:color w:val="000000"/>
        </w:rPr>
        <w:t xml:space="preserve"> </w:t>
      </w:r>
    </w:p>
    <w:p w14:paraId="426BE6B6" w14:textId="77777777" w:rsidR="003C52BD" w:rsidRDefault="003C52BD" w:rsidP="00205CFE">
      <w:pPr>
        <w:jc w:val="both"/>
        <w:rPr>
          <w:rFonts w:ascii="Arial" w:eastAsia="Arial" w:hAnsi="Arial" w:cs="Arial"/>
          <w:color w:val="000000"/>
        </w:rPr>
      </w:pPr>
    </w:p>
    <w:p w14:paraId="407EBA18" w14:textId="77777777" w:rsidR="003C52BD" w:rsidRDefault="003C52BD" w:rsidP="00205CFE">
      <w:pPr>
        <w:numPr>
          <w:ilvl w:val="0"/>
          <w:numId w:val="28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przedstawione są wszystkie oryginały (komplet)Konosamentu? ( najczęściej otrzymujecie Państwo 3 sztuki od spedytora )</w:t>
      </w:r>
    </w:p>
    <w:p w14:paraId="58B60CB9" w14:textId="77777777" w:rsidR="003C52BD" w:rsidRDefault="003C52BD" w:rsidP="00205CFE">
      <w:pPr>
        <w:numPr>
          <w:ilvl w:val="0"/>
          <w:numId w:val="28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Czy Konosament wskazuje, iż towar została załadowany </w:t>
      </w:r>
      <w:proofErr w:type="spellStart"/>
      <w:r>
        <w:rPr>
          <w:rFonts w:ascii="Arial" w:eastAsia="Arial" w:hAnsi="Arial" w:cs="Arial"/>
          <w:color w:val="000000"/>
        </w:rPr>
        <w:t>napokład</w:t>
      </w:r>
      <w:proofErr w:type="spellEnd"/>
      <w:r>
        <w:rPr>
          <w:rFonts w:ascii="Arial" w:eastAsia="Arial" w:hAnsi="Arial" w:cs="Arial"/>
          <w:color w:val="000000"/>
        </w:rPr>
        <w:t xml:space="preserve"> lub wysłany wyznaczonym statkiem?</w:t>
      </w:r>
    </w:p>
    <w:p w14:paraId="5B130586" w14:textId="77777777" w:rsidR="003C52BD" w:rsidRDefault="003C52BD" w:rsidP="00205CFE">
      <w:pPr>
        <w:numPr>
          <w:ilvl w:val="0"/>
          <w:numId w:val="28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Konosament wskazuje Port Załadunku i Port Wyładunku zgodnie z warunkami Akredytywy ?</w:t>
      </w:r>
    </w:p>
    <w:p w14:paraId="03C7CA3D" w14:textId="77777777" w:rsidR="003C52BD" w:rsidRDefault="003C52BD" w:rsidP="00205CFE">
      <w:pPr>
        <w:numPr>
          <w:ilvl w:val="0"/>
          <w:numId w:val="28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Czy Konosament wskazuje nazwę przewoźnika?</w:t>
      </w:r>
    </w:p>
    <w:p w14:paraId="22A6307F" w14:textId="77777777" w:rsidR="003C52BD" w:rsidRDefault="003C52BD" w:rsidP="00205CFE">
      <w:pPr>
        <w:numPr>
          <w:ilvl w:val="0"/>
          <w:numId w:val="28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lastRenderedPageBreak/>
        <w:t>Czy Konosament nie zawiera zastrzeżeń (tzn. klauzul dyskwalifikujących, odnośnie towaru /opakowania itp.)?</w:t>
      </w:r>
    </w:p>
    <w:p w14:paraId="5C9F43AA" w14:textId="77777777" w:rsidR="003C52BD" w:rsidRDefault="003C52BD" w:rsidP="003C52BD">
      <w:pPr>
        <w:rPr>
          <w:rFonts w:ascii="Arial" w:eastAsia="Arial" w:hAnsi="Arial" w:cs="Arial"/>
          <w:b/>
          <w:color w:val="000000"/>
        </w:rPr>
      </w:pPr>
    </w:p>
    <w:p w14:paraId="64F3AE31" w14:textId="77777777" w:rsidR="003C52BD" w:rsidRDefault="003C52BD" w:rsidP="003C52BD">
      <w:pPr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CMR – dokument transportu drogowego </w:t>
      </w:r>
    </w:p>
    <w:p w14:paraId="736E7B0B" w14:textId="77777777" w:rsidR="003C52BD" w:rsidRDefault="003C52BD" w:rsidP="003C52BD">
      <w:pPr>
        <w:ind w:left="720"/>
        <w:rPr>
          <w:rFonts w:ascii="Arial" w:eastAsia="Arial" w:hAnsi="Arial" w:cs="Arial"/>
          <w:color w:val="000000"/>
        </w:rPr>
      </w:pPr>
    </w:p>
    <w:p w14:paraId="70734EC0" w14:textId="77777777" w:rsidR="003C52BD" w:rsidRPr="00205CFE" w:rsidRDefault="003C52BD" w:rsidP="00205CFE">
      <w:pPr>
        <w:pStyle w:val="Akapitzlist"/>
        <w:numPr>
          <w:ilvl w:val="0"/>
          <w:numId w:val="29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egzemplarz wysyłającego zawiera podpis przewoźnika?</w:t>
      </w:r>
    </w:p>
    <w:p w14:paraId="12A12266" w14:textId="1797F50B" w:rsidR="003C52BD" w:rsidRPr="00205CFE" w:rsidRDefault="003C52BD" w:rsidP="00205CFE">
      <w:pPr>
        <w:pStyle w:val="Akapitzlist"/>
        <w:numPr>
          <w:ilvl w:val="0"/>
          <w:numId w:val="29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miejsce wysyłki oraz dostawy są zgodne z warunkami Akredytywy?</w:t>
      </w:r>
    </w:p>
    <w:p w14:paraId="4AB16644" w14:textId="77777777" w:rsidR="003C52BD" w:rsidRDefault="003C52BD" w:rsidP="003C52BD">
      <w:pPr>
        <w:rPr>
          <w:rFonts w:ascii="Arial" w:eastAsia="Arial" w:hAnsi="Arial" w:cs="Arial"/>
          <w:color w:val="000000"/>
        </w:rPr>
      </w:pPr>
    </w:p>
    <w:p w14:paraId="12AD15EC" w14:textId="77777777" w:rsidR="003C52BD" w:rsidRDefault="003C52BD" w:rsidP="003C52BD">
      <w:pP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</w:rPr>
        <w:t>Lotniczy list przewozowy</w:t>
      </w:r>
      <w:r>
        <w:rPr>
          <w:rFonts w:ascii="Arial" w:eastAsia="Arial" w:hAnsi="Arial" w:cs="Arial"/>
          <w:color w:val="000000"/>
        </w:rPr>
        <w:t>:</w:t>
      </w:r>
    </w:p>
    <w:p w14:paraId="152EC2B3" w14:textId="77777777" w:rsidR="003C52BD" w:rsidRPr="00205CFE" w:rsidRDefault="003C52BD" w:rsidP="00205CFE">
      <w:pPr>
        <w:pStyle w:val="Akapitzlist"/>
        <w:numPr>
          <w:ilvl w:val="0"/>
          <w:numId w:val="30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lotniczy list przewozowy został wystawiony przez przewoźnika</w:t>
      </w:r>
    </w:p>
    <w:p w14:paraId="3DEFF6D6" w14:textId="77777777" w:rsidR="003C52BD" w:rsidRPr="00205CFE" w:rsidRDefault="003C52BD" w:rsidP="00205CFE">
      <w:pPr>
        <w:pStyle w:val="Akapitzlist"/>
        <w:numPr>
          <w:ilvl w:val="0"/>
          <w:numId w:val="30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lub jego agenta i czy zawiera nazwę przewoźnika?</w:t>
      </w:r>
    </w:p>
    <w:p w14:paraId="39DD5738" w14:textId="77777777" w:rsidR="003C52BD" w:rsidRPr="00205CFE" w:rsidRDefault="003C52BD" w:rsidP="00205CFE">
      <w:pPr>
        <w:pStyle w:val="Akapitzlist"/>
        <w:numPr>
          <w:ilvl w:val="0"/>
          <w:numId w:val="30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lotniczy list przewozowy został wystawiony na odbiorcę</w:t>
      </w:r>
    </w:p>
    <w:p w14:paraId="7B67D343" w14:textId="77777777" w:rsidR="003C52BD" w:rsidRPr="00205CFE" w:rsidRDefault="003C52BD" w:rsidP="00205CFE">
      <w:pPr>
        <w:pStyle w:val="Akapitzlist"/>
        <w:numPr>
          <w:ilvl w:val="0"/>
          <w:numId w:val="30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określonego w Akredytywie ?</w:t>
      </w:r>
    </w:p>
    <w:p w14:paraId="59209BF6" w14:textId="77777777" w:rsidR="003C52BD" w:rsidRPr="00205CFE" w:rsidRDefault="003C52BD" w:rsidP="00205CFE">
      <w:pPr>
        <w:pStyle w:val="Akapitzlist"/>
        <w:numPr>
          <w:ilvl w:val="0"/>
          <w:numId w:val="30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lotniczy list przewozowy nie zawiera zastrzeżeń? (tzn. klauzul</w:t>
      </w:r>
    </w:p>
    <w:p w14:paraId="530C187D" w14:textId="77777777" w:rsidR="003C52BD" w:rsidRPr="00205CFE" w:rsidRDefault="003C52BD" w:rsidP="00205CFE">
      <w:pPr>
        <w:pStyle w:val="Akapitzlist"/>
        <w:numPr>
          <w:ilvl w:val="0"/>
          <w:numId w:val="30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dyskwalifikujących, odnośnie towaru/opakowania itp.)</w:t>
      </w:r>
    </w:p>
    <w:p w14:paraId="12145160" w14:textId="77777777" w:rsidR="003C52BD" w:rsidRDefault="003C52BD" w:rsidP="003C52BD">
      <w:pPr>
        <w:rPr>
          <w:rFonts w:ascii="Arial" w:eastAsia="Arial" w:hAnsi="Arial" w:cs="Arial"/>
          <w:b/>
          <w:color w:val="000000"/>
        </w:rPr>
      </w:pPr>
    </w:p>
    <w:p w14:paraId="30827ACF" w14:textId="77777777" w:rsidR="003C52BD" w:rsidRDefault="003C52BD" w:rsidP="003C52BD">
      <w:pPr>
        <w:ind w:left="720"/>
        <w:rPr>
          <w:rFonts w:ascii="Arial" w:eastAsia="Arial" w:hAnsi="Arial" w:cs="Arial"/>
          <w:b/>
          <w:color w:val="000000"/>
        </w:rPr>
      </w:pPr>
    </w:p>
    <w:p w14:paraId="18AE341D" w14:textId="77777777" w:rsidR="003C52BD" w:rsidRDefault="003C52BD" w:rsidP="003C52BD">
      <w:pPr>
        <w:numPr>
          <w:ilvl w:val="0"/>
          <w:numId w:val="17"/>
        </w:numPr>
        <w:pBdr>
          <w:bar w:val="none" w:sz="0" w:color="auto"/>
        </w:pBdr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Dokument ubezpieczenia:</w:t>
      </w:r>
    </w:p>
    <w:p w14:paraId="6E11F900" w14:textId="4FEE29F0" w:rsidR="003C52BD" w:rsidRPr="00205CFE" w:rsidRDefault="003C52BD" w:rsidP="00205CFE">
      <w:pPr>
        <w:pStyle w:val="Akapitzlist"/>
        <w:numPr>
          <w:ilvl w:val="0"/>
          <w:numId w:val="31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dokument ubezpieczenia obejmuje rodzaje ryzyka przewidziane w Akredytywie?</w:t>
      </w:r>
    </w:p>
    <w:p w14:paraId="428A653E" w14:textId="77777777" w:rsidR="003C52BD" w:rsidRPr="00205CFE" w:rsidRDefault="003C52BD" w:rsidP="00205CFE">
      <w:pPr>
        <w:pStyle w:val="Akapitzlist"/>
        <w:numPr>
          <w:ilvl w:val="0"/>
          <w:numId w:val="31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 xml:space="preserve">Czy wystawiony został w tej samej walucie co Akredytywa lub w walucie wymaganej przez Akredytywę ? Jeśli Akredytywa Dokumentowa nie określa sumy ubezpieczenia, dokument ubezpieczenia </w:t>
      </w:r>
      <w:proofErr w:type="spellStart"/>
      <w:r w:rsidRPr="00205CFE">
        <w:rPr>
          <w:rFonts w:ascii="Arial" w:eastAsia="Arial" w:hAnsi="Arial" w:cs="Arial"/>
          <w:color w:val="000000"/>
        </w:rPr>
        <w:t>powinie</w:t>
      </w:r>
      <w:proofErr w:type="spellEnd"/>
      <w:r w:rsidRPr="00205CFE">
        <w:rPr>
          <w:rFonts w:ascii="Arial" w:eastAsia="Arial" w:hAnsi="Arial" w:cs="Arial"/>
          <w:color w:val="000000"/>
        </w:rPr>
        <w:t xml:space="preserve"> pokrywać przynajmniej 110% kwoty wskazanej na fakturze</w:t>
      </w:r>
    </w:p>
    <w:p w14:paraId="525AD942" w14:textId="77777777" w:rsidR="003C52BD" w:rsidRPr="00205CFE" w:rsidRDefault="003C52BD" w:rsidP="00205CFE">
      <w:pPr>
        <w:pStyle w:val="Akapitzlist"/>
        <w:numPr>
          <w:ilvl w:val="0"/>
          <w:numId w:val="31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Data wystawienia dokumentu ubezpieczenia nie może przypadać później niż data wysyłki towaru, chyba, że z dokumentu wynika że ubezpieczenie zaczyna obowiązywać od daty przypadającej nie później niż data wysyłki.</w:t>
      </w:r>
    </w:p>
    <w:p w14:paraId="024D9BBC" w14:textId="77777777" w:rsidR="003C52BD" w:rsidRPr="00205CFE" w:rsidRDefault="003C52BD" w:rsidP="00205CFE">
      <w:pPr>
        <w:pStyle w:val="Akapitzlist"/>
        <w:numPr>
          <w:ilvl w:val="0"/>
          <w:numId w:val="31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ubezpieczenie pokrywa ryzyko (co najmniej) od miejsca odbioru do miejsca docelowej dostawy zgodnie warunkami Akredytywy?</w:t>
      </w:r>
    </w:p>
    <w:p w14:paraId="765C3E34" w14:textId="2A5FF0DD" w:rsidR="003C52BD" w:rsidRPr="00205CFE" w:rsidRDefault="003C52BD" w:rsidP="00205CFE">
      <w:pPr>
        <w:pStyle w:val="Akapitzlist"/>
        <w:numPr>
          <w:ilvl w:val="0"/>
          <w:numId w:val="31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dokument ubezpieczenia podaje miejsce rozliczenia szkody jeśli wymaga tego Akredytywa?</w:t>
      </w:r>
    </w:p>
    <w:p w14:paraId="4BCB58F6" w14:textId="31194083" w:rsidR="003C52BD" w:rsidRPr="00205CFE" w:rsidRDefault="003C52BD" w:rsidP="00205CFE">
      <w:pPr>
        <w:pStyle w:val="Akapitzlist"/>
        <w:numPr>
          <w:ilvl w:val="0"/>
          <w:numId w:val="31"/>
        </w:numPr>
        <w:pBdr>
          <w:bar w:val="none" w:sz="0" w:color="auto"/>
        </w:pBdr>
        <w:jc w:val="both"/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dokument ubezpieczenia został (jeśli tak było ustalone) indosowany (podpisany na odwrocie)?</w:t>
      </w:r>
    </w:p>
    <w:p w14:paraId="5320C0E3" w14:textId="77777777" w:rsidR="003C52BD" w:rsidRDefault="003C52BD" w:rsidP="003C52BD">
      <w:pPr>
        <w:ind w:left="720"/>
        <w:rPr>
          <w:rFonts w:ascii="Arial" w:eastAsia="Arial" w:hAnsi="Arial" w:cs="Arial"/>
          <w:color w:val="000000"/>
        </w:rPr>
      </w:pPr>
    </w:p>
    <w:p w14:paraId="2A94B768" w14:textId="77777777" w:rsidR="003C52BD" w:rsidRDefault="003C52BD" w:rsidP="003C52BD">
      <w:pPr>
        <w:numPr>
          <w:ilvl w:val="0"/>
          <w:numId w:val="17"/>
        </w:numPr>
        <w:pBdr>
          <w:bar w:val="none" w:sz="0" w:color="auto"/>
        </w:pBdr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Świadectwo pochodzenia:</w:t>
      </w:r>
    </w:p>
    <w:p w14:paraId="264CDCAF" w14:textId="77777777" w:rsidR="003C52BD" w:rsidRPr="00205CFE" w:rsidRDefault="003C52BD" w:rsidP="00205CFE">
      <w:pPr>
        <w:pStyle w:val="Akapitzlist"/>
        <w:numPr>
          <w:ilvl w:val="0"/>
          <w:numId w:val="32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świadectwo zostało zweryfikowane/podpisane przez stosowny podmiot?</w:t>
      </w:r>
    </w:p>
    <w:p w14:paraId="6DBAFF7C" w14:textId="35AC775A" w:rsidR="003C52BD" w:rsidRPr="00205CFE" w:rsidRDefault="003C52BD" w:rsidP="00205CFE">
      <w:pPr>
        <w:pStyle w:val="Akapitzlist"/>
        <w:numPr>
          <w:ilvl w:val="0"/>
          <w:numId w:val="32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świadectwo wskazuje pochodzenie towaru zgodnie  warunkami Akredytywy</w:t>
      </w:r>
      <w:r w:rsidR="00205CFE" w:rsidRPr="00205CFE">
        <w:rPr>
          <w:rFonts w:ascii="Arial" w:eastAsia="Arial" w:hAnsi="Arial" w:cs="Arial"/>
          <w:color w:val="000000"/>
        </w:rPr>
        <w:t>?</w:t>
      </w:r>
    </w:p>
    <w:p w14:paraId="39E8370D" w14:textId="77777777" w:rsidR="003C52BD" w:rsidRDefault="003C52BD" w:rsidP="003C52BD">
      <w:pPr>
        <w:rPr>
          <w:rFonts w:ascii="Arial" w:eastAsia="Arial" w:hAnsi="Arial" w:cs="Arial"/>
          <w:color w:val="000000"/>
        </w:rPr>
      </w:pPr>
    </w:p>
    <w:p w14:paraId="1C94C312" w14:textId="77777777" w:rsidR="003C52BD" w:rsidRDefault="003C52BD" w:rsidP="003C52BD">
      <w:pPr>
        <w:rPr>
          <w:rFonts w:ascii="Arial" w:eastAsia="Arial" w:hAnsi="Arial" w:cs="Arial"/>
          <w:color w:val="000000"/>
        </w:rPr>
      </w:pPr>
    </w:p>
    <w:p w14:paraId="120C38BF" w14:textId="77777777" w:rsidR="003C52BD" w:rsidRDefault="003C52BD" w:rsidP="003C52BD">
      <w:pPr>
        <w:numPr>
          <w:ilvl w:val="0"/>
          <w:numId w:val="17"/>
        </w:numPr>
        <w:pBdr>
          <w:bar w:val="none" w:sz="0" w:color="auto"/>
        </w:pBdr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Specyfikacja towaru ( List of </w:t>
      </w:r>
      <w:proofErr w:type="spellStart"/>
      <w:r>
        <w:rPr>
          <w:rFonts w:ascii="Arial" w:eastAsia="Arial" w:hAnsi="Arial" w:cs="Arial"/>
          <w:b/>
          <w:color w:val="000000"/>
        </w:rPr>
        <w:t>packing</w:t>
      </w:r>
      <w:proofErr w:type="spellEnd"/>
      <w:r>
        <w:rPr>
          <w:rFonts w:ascii="Arial" w:eastAsia="Arial" w:hAnsi="Arial" w:cs="Arial"/>
          <w:b/>
          <w:color w:val="000000"/>
        </w:rPr>
        <w:t>)</w:t>
      </w:r>
    </w:p>
    <w:p w14:paraId="79E9BB7E" w14:textId="77777777" w:rsidR="003C52BD" w:rsidRPr="00205CFE" w:rsidRDefault="003C52BD" w:rsidP="00205CFE">
      <w:pPr>
        <w:pStyle w:val="Akapitzlist"/>
        <w:numPr>
          <w:ilvl w:val="0"/>
          <w:numId w:val="33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lista  zawiera niezbędne szczegóły odnośnie ilości, liczby kontenerów, opakowań etc. ?</w:t>
      </w:r>
    </w:p>
    <w:p w14:paraId="16CAD540" w14:textId="77777777" w:rsidR="003C52BD" w:rsidRPr="00205CFE" w:rsidRDefault="003C52BD" w:rsidP="00205CFE">
      <w:pPr>
        <w:pStyle w:val="Akapitzlist"/>
        <w:numPr>
          <w:ilvl w:val="0"/>
          <w:numId w:val="33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informacje zawarte w liście j nie są wzajemnie sprzeczne co do kwoty, oznaczeń spedycyjnych, liczby opakowań, ilości itp.?</w:t>
      </w:r>
    </w:p>
    <w:p w14:paraId="7E63B11E" w14:textId="77777777" w:rsidR="003C52BD" w:rsidRPr="00205CFE" w:rsidRDefault="003C52BD" w:rsidP="00205CFE">
      <w:pPr>
        <w:pStyle w:val="Akapitzlist"/>
        <w:numPr>
          <w:ilvl w:val="0"/>
          <w:numId w:val="33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lastRenderedPageBreak/>
        <w:t>Czy pokazana jest dokładna waga netto i brutto towaru?</w:t>
      </w:r>
    </w:p>
    <w:p w14:paraId="518EC6EE" w14:textId="77777777" w:rsidR="003C52BD" w:rsidRPr="00205CFE" w:rsidRDefault="003C52BD" w:rsidP="00205CFE">
      <w:pPr>
        <w:pStyle w:val="Akapitzlist"/>
        <w:numPr>
          <w:ilvl w:val="0"/>
          <w:numId w:val="33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informacje zawarte na liście są spójne co do oznaczeń spedycyjnych, wagi itp.?</w:t>
      </w:r>
    </w:p>
    <w:p w14:paraId="6D727C30" w14:textId="77777777" w:rsidR="003C52BD" w:rsidRDefault="003C52BD" w:rsidP="003C52BD">
      <w:pPr>
        <w:ind w:left="720"/>
        <w:rPr>
          <w:rFonts w:ascii="Arial" w:eastAsia="Arial" w:hAnsi="Arial" w:cs="Arial"/>
          <w:color w:val="000000"/>
        </w:rPr>
      </w:pPr>
    </w:p>
    <w:p w14:paraId="5C133492" w14:textId="77777777" w:rsidR="003C52BD" w:rsidRDefault="003C52BD" w:rsidP="003C52BD">
      <w:pPr>
        <w:numPr>
          <w:ilvl w:val="0"/>
          <w:numId w:val="17"/>
        </w:numPr>
        <w:pBdr>
          <w:bar w:val="none" w:sz="0" w:color="auto"/>
        </w:pBdr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Zaświadczenia odnośnie weryfikacji i inspekcji:</w:t>
      </w:r>
    </w:p>
    <w:p w14:paraId="67D4BE0C" w14:textId="77777777" w:rsidR="003C52BD" w:rsidRPr="00205CFE" w:rsidRDefault="003C52BD" w:rsidP="00205CFE">
      <w:pPr>
        <w:pStyle w:val="Akapitzlist"/>
        <w:numPr>
          <w:ilvl w:val="0"/>
          <w:numId w:val="34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 xml:space="preserve">Czy zaświadczenie zostało wydane i podpisane przez właściwe organy administracji publicznej lub przez właściwy podmiot wskazany w Akredytywie? </w:t>
      </w:r>
    </w:p>
    <w:p w14:paraId="678BB99C" w14:textId="77777777" w:rsidR="003C52BD" w:rsidRPr="00205CFE" w:rsidRDefault="003C52BD" w:rsidP="00205CFE">
      <w:pPr>
        <w:pStyle w:val="Akapitzlist"/>
        <w:numPr>
          <w:ilvl w:val="0"/>
          <w:numId w:val="34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 w:rsidRPr="00205CFE">
        <w:rPr>
          <w:rFonts w:ascii="Arial" w:eastAsia="Arial" w:hAnsi="Arial" w:cs="Arial"/>
          <w:color w:val="000000"/>
        </w:rPr>
        <w:t>Czy wszystkie informacje zawarta na liście są zgodne z danymi zawartymi w innych dokumentach, odnośnie kwoty, oznaczeń spedycyjnych, liczby opakowań, ilości, wagi itp.?</w:t>
      </w:r>
    </w:p>
    <w:p w14:paraId="765C7B0C" w14:textId="77777777" w:rsidR="003C52BD" w:rsidRDefault="003C52BD" w:rsidP="003C52BD">
      <w:pPr>
        <w:rPr>
          <w:rFonts w:ascii="Arial" w:eastAsia="Arial" w:hAnsi="Arial" w:cs="Arial"/>
          <w:b/>
          <w:sz w:val="26"/>
          <w:szCs w:val="26"/>
        </w:rPr>
      </w:pPr>
    </w:p>
    <w:p w14:paraId="54E97258" w14:textId="77777777" w:rsidR="003C52BD" w:rsidRDefault="003C52BD" w:rsidP="003C52BD">
      <w:pPr>
        <w:rPr>
          <w:rFonts w:ascii="Arial" w:eastAsia="Arial" w:hAnsi="Arial" w:cs="Arial"/>
          <w:b/>
          <w:sz w:val="26"/>
          <w:szCs w:val="26"/>
        </w:rPr>
      </w:pPr>
    </w:p>
    <w:p w14:paraId="1AD484E5" w14:textId="77777777" w:rsidR="003C52BD" w:rsidRDefault="003C52BD" w:rsidP="003C52BD">
      <w:pPr>
        <w:rPr>
          <w:rFonts w:ascii="Helvetica Neue" w:eastAsia="Helvetica Neue" w:hAnsi="Helvetica Neue" w:cs="Helvetica Neue"/>
          <w:sz w:val="22"/>
          <w:szCs w:val="22"/>
        </w:rPr>
      </w:pPr>
      <w:r>
        <w:rPr>
          <w:rFonts w:ascii="Arial" w:eastAsia="Arial" w:hAnsi="Arial" w:cs="Arial"/>
          <w:b/>
        </w:rPr>
        <w:t>Ćwiczenie 10</w:t>
      </w:r>
      <w:r>
        <w:rPr>
          <w:rFonts w:ascii="Helvetica Neue" w:eastAsia="Helvetica Neue" w:hAnsi="Helvetica Neue" w:cs="Helvetica Neue"/>
          <w:sz w:val="22"/>
          <w:szCs w:val="22"/>
        </w:rPr>
        <w:t xml:space="preserve">           </w:t>
      </w:r>
    </w:p>
    <w:p w14:paraId="65FB0062" w14:textId="77777777" w:rsidR="003C52BD" w:rsidRDefault="003C52BD" w:rsidP="003C52BD">
      <w:pPr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>Inkaso</w:t>
      </w:r>
      <w:r>
        <w:rPr>
          <w:rFonts w:ascii="Arial" w:eastAsia="Arial" w:hAnsi="Arial" w:cs="Arial"/>
        </w:rPr>
        <w:t xml:space="preserve"> jest uwarunkowaną formą płatności polegającą na wydaniu importerowi dokumentów handlowych przez bank pośredniczący w zamian za dokonanie zapłaty albo wystawienie lub akcept weksla z odroczonym terminem zapłaty ,czyli  wydanie dokumentów inkasowych importerowi przez bank, następuje dopiero po dokonaniu przez importera zapłaty za dokumenty.</w:t>
      </w:r>
    </w:p>
    <w:p w14:paraId="694A9C78" w14:textId="77777777" w:rsidR="003C52BD" w:rsidRDefault="003C52BD" w:rsidP="003C52BD">
      <w:pPr>
        <w:ind w:left="720"/>
        <w:rPr>
          <w:rFonts w:ascii="Arial" w:eastAsia="Arial" w:hAnsi="Arial" w:cs="Arial"/>
        </w:rPr>
      </w:pPr>
    </w:p>
    <w:p w14:paraId="6E61A4DF" w14:textId="77777777" w:rsidR="003C52BD" w:rsidRDefault="003C52BD" w:rsidP="003C52BD">
      <w:pPr>
        <w:numPr>
          <w:ilvl w:val="0"/>
          <w:numId w:val="10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Prześledź schemat inkaso dokumentowego   </w:t>
      </w:r>
    </w:p>
    <w:p w14:paraId="32FEF3D3" w14:textId="77777777" w:rsidR="003C52BD" w:rsidRDefault="003C52BD" w:rsidP="003C52BD">
      <w:pPr>
        <w:numPr>
          <w:ilvl w:val="0"/>
          <w:numId w:val="10"/>
        </w:numPr>
        <w:pBdr>
          <w:bar w:val="none" w:sz="0" w:color="auto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Wypełnij wzór zlecenia wypłaty inkaso, które masz w materiałach </w:t>
      </w:r>
    </w:p>
    <w:p w14:paraId="79DCC662" w14:textId="77777777" w:rsidR="003C52BD" w:rsidRDefault="003C52BD" w:rsidP="003C52BD">
      <w:pPr>
        <w:ind w:left="360"/>
        <w:rPr>
          <w:rFonts w:ascii="Arial" w:eastAsia="Arial" w:hAnsi="Arial" w:cs="Arial"/>
        </w:rPr>
      </w:pPr>
    </w:p>
    <w:p w14:paraId="25B38A8D" w14:textId="77777777" w:rsidR="003C52BD" w:rsidRDefault="003C52BD" w:rsidP="003C52BD">
      <w:pPr>
        <w:ind w:left="360"/>
        <w:rPr>
          <w:rFonts w:ascii="Arial" w:eastAsia="Arial" w:hAnsi="Arial" w:cs="Arial"/>
        </w:rPr>
      </w:pPr>
    </w:p>
    <w:p w14:paraId="73D6FAE4" w14:textId="77777777" w:rsidR="003C52BD" w:rsidRDefault="003C52BD" w:rsidP="003C52BD">
      <w:pPr>
        <w:jc w:val="both"/>
        <w:rPr>
          <w:rFonts w:ascii="Arial" w:eastAsia="Arial" w:hAnsi="Arial" w:cs="Arial"/>
        </w:rPr>
      </w:pPr>
    </w:p>
    <w:p w14:paraId="404E77AC" w14:textId="77777777" w:rsidR="00654D21" w:rsidRDefault="00654D21" w:rsidP="003C52BD">
      <w:pPr>
        <w:jc w:val="both"/>
        <w:rPr>
          <w:rFonts w:ascii="Arial" w:eastAsia="Arial" w:hAnsi="Arial" w:cs="Arial"/>
        </w:rPr>
      </w:pPr>
    </w:p>
    <w:p w14:paraId="6A155CC7" w14:textId="77777777" w:rsidR="00654D21" w:rsidRDefault="00654D21" w:rsidP="003C52BD">
      <w:pPr>
        <w:jc w:val="both"/>
        <w:rPr>
          <w:rFonts w:ascii="Arial" w:eastAsia="Arial" w:hAnsi="Arial" w:cs="Arial"/>
        </w:rPr>
      </w:pPr>
    </w:p>
    <w:p w14:paraId="04BCEBA7" w14:textId="77777777" w:rsidR="00654D21" w:rsidRDefault="00654D21" w:rsidP="003C52BD">
      <w:pPr>
        <w:jc w:val="both"/>
        <w:rPr>
          <w:rFonts w:ascii="Arial" w:eastAsia="Arial" w:hAnsi="Arial" w:cs="Arial"/>
        </w:rPr>
      </w:pPr>
    </w:p>
    <w:p w14:paraId="1963FB76" w14:textId="113FF248" w:rsidR="003C52BD" w:rsidRDefault="005557DC" w:rsidP="003C52BD">
      <w:pPr>
        <w:spacing w:before="200" w:line="216" w:lineRule="auto"/>
        <w:jc w:val="center"/>
        <w:rPr>
          <w:rFonts w:ascii="Arial" w:eastAsia="Arial" w:hAnsi="Arial" w:cs="Arial"/>
          <w:b/>
          <w:highlight w:val="white"/>
        </w:rPr>
      </w:pPr>
      <w:r w:rsidRPr="005557DC">
        <w:rPr>
          <w:rFonts w:ascii="Arial" w:eastAsia="Arial" w:hAnsi="Arial" w:cs="Arial"/>
          <w:b/>
          <w:highlight w:val="white"/>
        </w:rPr>
        <w:t>Te</w:t>
      </w:r>
      <w:r w:rsidR="003C52BD">
        <w:rPr>
          <w:rFonts w:ascii="Arial" w:eastAsia="Arial" w:hAnsi="Arial" w:cs="Arial"/>
          <w:b/>
          <w:highlight w:val="white"/>
        </w:rPr>
        <w:t>st samooceny wiadomości pozyskanych w trakcie warsztatu</w:t>
      </w:r>
    </w:p>
    <w:p w14:paraId="2BB29072" w14:textId="77777777" w:rsidR="003C52BD" w:rsidRDefault="003C52BD" w:rsidP="003C52BD">
      <w:pPr>
        <w:spacing w:before="200" w:line="216" w:lineRule="auto"/>
        <w:rPr>
          <w:rFonts w:ascii="Arial" w:eastAsia="Arial" w:hAnsi="Arial" w:cs="Arial"/>
          <w:b/>
          <w:highlight w:val="white"/>
        </w:rPr>
      </w:pPr>
      <w:r>
        <w:rPr>
          <w:rFonts w:ascii="Arial" w:eastAsia="Arial" w:hAnsi="Arial" w:cs="Arial"/>
          <w:b/>
          <w:highlight w:val="white"/>
        </w:rPr>
        <w:t>Proszę wykonać test przy wykorzystaniu poniższej platformy:</w:t>
      </w:r>
    </w:p>
    <w:p w14:paraId="7C5C3030" w14:textId="77777777" w:rsidR="003C52BD" w:rsidRDefault="00654D21" w:rsidP="003C52BD">
      <w:pPr>
        <w:spacing w:before="200" w:line="216" w:lineRule="auto"/>
        <w:rPr>
          <w:rStyle w:val="Hipercze"/>
        </w:rPr>
      </w:pPr>
      <w:hyperlink r:id="rId18">
        <w:r w:rsidR="003C52BD" w:rsidRPr="005557DC">
          <w:rPr>
            <w:rStyle w:val="Hipercze"/>
          </w:rPr>
          <w:t>https://wordwall.net/pl/resource/31964623</w:t>
        </w:r>
      </w:hyperlink>
    </w:p>
    <w:p w14:paraId="012BD246" w14:textId="77777777" w:rsidR="005557DC" w:rsidRPr="005557DC" w:rsidRDefault="005557DC" w:rsidP="003C52BD">
      <w:pPr>
        <w:spacing w:before="200" w:line="216" w:lineRule="auto"/>
        <w:rPr>
          <w:rStyle w:val="Hipercze"/>
        </w:rPr>
      </w:pPr>
    </w:p>
    <w:p w14:paraId="77B1AC47" w14:textId="476A235C" w:rsidR="003C52BD" w:rsidRPr="005557DC" w:rsidRDefault="003C52BD" w:rsidP="005557DC">
      <w:pPr>
        <w:ind w:left="360"/>
        <w:jc w:val="both"/>
        <w:rPr>
          <w:rFonts w:ascii="Arial" w:eastAsia="Helvetica Neue" w:hAnsi="Arial" w:cs="Arial"/>
          <w:b/>
        </w:rPr>
      </w:pPr>
      <w:r w:rsidRPr="005557DC">
        <w:rPr>
          <w:rFonts w:ascii="Arial" w:eastAsia="Helvetica Neue" w:hAnsi="Arial" w:cs="Arial"/>
          <w:b/>
        </w:rPr>
        <w:t>1.</w:t>
      </w:r>
      <w:r w:rsidR="005557DC">
        <w:rPr>
          <w:rFonts w:ascii="Arial" w:eastAsia="Helvetica Neue" w:hAnsi="Arial" w:cs="Arial"/>
          <w:b/>
        </w:rPr>
        <w:t xml:space="preserve"> </w:t>
      </w:r>
      <w:r w:rsidRPr="005557DC">
        <w:rPr>
          <w:rFonts w:ascii="Arial" w:eastAsia="Helvetica Neue" w:hAnsi="Arial" w:cs="Arial"/>
          <w:b/>
        </w:rPr>
        <w:t>Strategia, w której jakość i cena są najniższe</w:t>
      </w:r>
      <w:r w:rsidR="005557DC">
        <w:rPr>
          <w:rFonts w:ascii="Arial" w:eastAsia="Helvetica Neue" w:hAnsi="Arial" w:cs="Arial"/>
          <w:b/>
        </w:rPr>
        <w:t>,</w:t>
      </w:r>
      <w:r w:rsidRPr="005557DC">
        <w:rPr>
          <w:rFonts w:ascii="Arial" w:eastAsia="Helvetica Neue" w:hAnsi="Arial" w:cs="Arial"/>
          <w:b/>
        </w:rPr>
        <w:t xml:space="preserve"> to</w:t>
      </w:r>
      <w:r w:rsidR="005557DC">
        <w:rPr>
          <w:rFonts w:ascii="Arial" w:eastAsia="Helvetica Neue" w:hAnsi="Arial" w:cs="Arial"/>
          <w:b/>
        </w:rPr>
        <w:t xml:space="preserve"> strategia:</w:t>
      </w:r>
    </w:p>
    <w:p w14:paraId="762B0FF5" w14:textId="67E3C893" w:rsidR="003C52BD" w:rsidRPr="005557DC" w:rsidRDefault="003C52BD" w:rsidP="005557DC">
      <w:pPr>
        <w:ind w:left="567"/>
        <w:jc w:val="both"/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>a) zdzierstwa</w:t>
      </w:r>
    </w:p>
    <w:p w14:paraId="6D10270F" w14:textId="4BA175EF" w:rsidR="003C52BD" w:rsidRPr="005557DC" w:rsidRDefault="003C52BD" w:rsidP="005557DC">
      <w:pPr>
        <w:ind w:left="567"/>
        <w:jc w:val="both"/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>b) oszczędności</w:t>
      </w:r>
    </w:p>
    <w:p w14:paraId="1FB74A6F" w14:textId="572BB3CF" w:rsidR="003C52BD" w:rsidRDefault="003C52BD" w:rsidP="005557DC">
      <w:pPr>
        <w:ind w:left="567"/>
        <w:jc w:val="both"/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>c) super okazji</w:t>
      </w:r>
    </w:p>
    <w:p w14:paraId="53F20D33" w14:textId="77777777" w:rsidR="005557DC" w:rsidRPr="005557DC" w:rsidRDefault="005557DC" w:rsidP="005557DC">
      <w:pPr>
        <w:ind w:left="360"/>
        <w:jc w:val="both"/>
        <w:rPr>
          <w:rFonts w:ascii="Arial" w:eastAsia="Helvetica Neue" w:hAnsi="Arial" w:cs="Arial"/>
          <w:bCs/>
        </w:rPr>
      </w:pPr>
    </w:p>
    <w:p w14:paraId="55AF5206" w14:textId="4DDB58E9" w:rsidR="003C52BD" w:rsidRPr="005557DC" w:rsidRDefault="003C52BD" w:rsidP="005557DC">
      <w:pPr>
        <w:ind w:left="360"/>
        <w:rPr>
          <w:rFonts w:ascii="Arial" w:eastAsia="Helvetica Neue" w:hAnsi="Arial" w:cs="Arial"/>
          <w:b/>
        </w:rPr>
      </w:pPr>
      <w:r w:rsidRPr="005557DC">
        <w:rPr>
          <w:rFonts w:ascii="Arial" w:eastAsia="Helvetica Neue" w:hAnsi="Arial" w:cs="Arial"/>
          <w:b/>
        </w:rPr>
        <w:t>2. Sprzedaż towarów do Niemiec w rozumieniu podatkowym to</w:t>
      </w:r>
      <w:r w:rsidR="005557DC">
        <w:rPr>
          <w:rFonts w:ascii="Arial" w:eastAsia="Helvetica Neue" w:hAnsi="Arial" w:cs="Arial"/>
          <w:b/>
        </w:rPr>
        <w:t>:</w:t>
      </w:r>
    </w:p>
    <w:p w14:paraId="41EA97E1" w14:textId="77777777" w:rsidR="003C52BD" w:rsidRPr="005557DC" w:rsidRDefault="003C52BD" w:rsidP="005557DC">
      <w:pPr>
        <w:ind w:left="284" w:firstLine="360"/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>a) sprzedaż WDT</w:t>
      </w:r>
    </w:p>
    <w:p w14:paraId="5FD17B90" w14:textId="77777777" w:rsidR="003C52BD" w:rsidRPr="005557DC" w:rsidRDefault="003C52BD" w:rsidP="005557DC">
      <w:pPr>
        <w:ind w:left="284" w:firstLine="360"/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>b) sprzedaż eksportowa</w:t>
      </w:r>
    </w:p>
    <w:p w14:paraId="027E2194" w14:textId="77777777" w:rsidR="003C52BD" w:rsidRDefault="003C52BD" w:rsidP="005557DC">
      <w:pPr>
        <w:ind w:left="284" w:firstLine="360"/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>c) sprzedaż zagraniczna</w:t>
      </w:r>
    </w:p>
    <w:p w14:paraId="4EBB7072" w14:textId="77777777" w:rsidR="005557DC" w:rsidRPr="005557DC" w:rsidRDefault="005557DC" w:rsidP="005557DC">
      <w:pPr>
        <w:ind w:firstLine="360"/>
        <w:rPr>
          <w:rFonts w:ascii="Arial" w:eastAsia="Helvetica Neue" w:hAnsi="Arial" w:cs="Arial"/>
          <w:bCs/>
        </w:rPr>
      </w:pPr>
    </w:p>
    <w:p w14:paraId="3BDACB36" w14:textId="07D5B356" w:rsidR="003C52BD" w:rsidRPr="005557DC" w:rsidRDefault="003C52BD" w:rsidP="005557DC">
      <w:pPr>
        <w:rPr>
          <w:rFonts w:ascii="Arial" w:eastAsia="Helvetica Neue" w:hAnsi="Arial" w:cs="Arial"/>
          <w:b/>
        </w:rPr>
      </w:pPr>
      <w:r w:rsidRPr="005557DC">
        <w:rPr>
          <w:rFonts w:ascii="Arial" w:eastAsia="Helvetica Neue" w:hAnsi="Arial" w:cs="Arial"/>
          <w:b/>
        </w:rPr>
        <w:lastRenderedPageBreak/>
        <w:t>3.  Czy koszt agencji celnej będzie składową ceny w ofercie na rynek Niemiecki?</w:t>
      </w:r>
    </w:p>
    <w:p w14:paraId="53B2A30C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 a) tak</w:t>
      </w:r>
    </w:p>
    <w:p w14:paraId="0725D855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 b) nie</w:t>
      </w:r>
    </w:p>
    <w:p w14:paraId="51E8E79B" w14:textId="77777777" w:rsidR="003C52BD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 c) to zależy od rodzaju towaru</w:t>
      </w:r>
    </w:p>
    <w:p w14:paraId="3B576E9B" w14:textId="77777777" w:rsidR="005557DC" w:rsidRPr="005557DC" w:rsidRDefault="005557DC" w:rsidP="005557DC">
      <w:pPr>
        <w:rPr>
          <w:rFonts w:ascii="Arial" w:eastAsia="Helvetica Neue" w:hAnsi="Arial" w:cs="Arial"/>
          <w:bCs/>
        </w:rPr>
      </w:pPr>
    </w:p>
    <w:p w14:paraId="6F09FE05" w14:textId="77777777" w:rsidR="003C52BD" w:rsidRPr="005557DC" w:rsidRDefault="003C52BD" w:rsidP="005557DC">
      <w:pPr>
        <w:rPr>
          <w:rFonts w:ascii="Arial" w:eastAsia="Helvetica Neue" w:hAnsi="Arial" w:cs="Arial"/>
          <w:b/>
        </w:rPr>
      </w:pPr>
      <w:r w:rsidRPr="005557DC">
        <w:rPr>
          <w:rFonts w:ascii="Arial" w:eastAsia="Helvetica Neue" w:hAnsi="Arial" w:cs="Arial"/>
          <w:b/>
        </w:rPr>
        <w:t>4. Dostosowanie produktu do warunków panujących na danym rynku zagranicznym  to:</w:t>
      </w:r>
    </w:p>
    <w:p w14:paraId="6D63086A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 a) standaryzacja produktu</w:t>
      </w:r>
    </w:p>
    <w:p w14:paraId="0B46BB6E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 b) adaptacja produktu</w:t>
      </w:r>
    </w:p>
    <w:p w14:paraId="3391143F" w14:textId="77777777" w:rsidR="003C52BD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 c) rozwój produktu</w:t>
      </w:r>
    </w:p>
    <w:p w14:paraId="09CFF0A9" w14:textId="77777777" w:rsidR="005557DC" w:rsidRPr="005557DC" w:rsidRDefault="005557DC" w:rsidP="005557DC">
      <w:pPr>
        <w:rPr>
          <w:rFonts w:ascii="Arial" w:eastAsia="Helvetica Neue" w:hAnsi="Arial" w:cs="Arial"/>
          <w:bCs/>
        </w:rPr>
      </w:pPr>
    </w:p>
    <w:p w14:paraId="5FC291F2" w14:textId="77777777" w:rsidR="003C52BD" w:rsidRPr="005557DC" w:rsidRDefault="003C52BD" w:rsidP="005557DC">
      <w:pPr>
        <w:rPr>
          <w:rFonts w:ascii="Arial" w:eastAsia="Helvetica Neue" w:hAnsi="Arial" w:cs="Arial"/>
          <w:b/>
        </w:rPr>
      </w:pPr>
      <w:r w:rsidRPr="005557DC">
        <w:rPr>
          <w:rFonts w:ascii="Arial" w:eastAsia="Helvetica Neue" w:hAnsi="Arial" w:cs="Arial"/>
          <w:b/>
        </w:rPr>
        <w:t>5. Produkt można kierować na dany rynek:</w:t>
      </w:r>
    </w:p>
    <w:p w14:paraId="4665E1AE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 a) tylko w fazie produktu  innowacyjnego</w:t>
      </w:r>
    </w:p>
    <w:p w14:paraId="4D8FB836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 b) tylko w fazie produktu standaryzowanego</w:t>
      </w:r>
    </w:p>
    <w:p w14:paraId="1D9ACDF4" w14:textId="77777777" w:rsidR="003C52BD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 c) w dowolnej fazie</w:t>
      </w:r>
    </w:p>
    <w:p w14:paraId="1F0AEA0D" w14:textId="77777777" w:rsidR="005557DC" w:rsidRPr="005557DC" w:rsidRDefault="005557DC" w:rsidP="005557DC">
      <w:pPr>
        <w:rPr>
          <w:rFonts w:ascii="Arial" w:eastAsia="Helvetica Neue" w:hAnsi="Arial" w:cs="Arial"/>
          <w:bCs/>
        </w:rPr>
      </w:pPr>
    </w:p>
    <w:p w14:paraId="56DBD76A" w14:textId="77777777" w:rsidR="003C52BD" w:rsidRPr="005557DC" w:rsidRDefault="003C52BD" w:rsidP="005557DC">
      <w:pPr>
        <w:rPr>
          <w:rFonts w:ascii="Arial" w:eastAsia="Helvetica Neue" w:hAnsi="Arial" w:cs="Arial"/>
          <w:b/>
        </w:rPr>
      </w:pPr>
      <w:r w:rsidRPr="005557DC">
        <w:rPr>
          <w:rFonts w:ascii="Arial" w:eastAsia="Helvetica Neue" w:hAnsi="Arial" w:cs="Arial"/>
          <w:b/>
        </w:rPr>
        <w:t>6. Wartość podatku VAT dla eksportu wynosi:</w:t>
      </w:r>
    </w:p>
    <w:p w14:paraId="4AE3EC2D" w14:textId="3852D8CE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a) nie podlega VAT</w:t>
      </w:r>
    </w:p>
    <w:p w14:paraId="24E85F0E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b)  tyle samo co w sprzedaży krajowej</w:t>
      </w:r>
    </w:p>
    <w:p w14:paraId="0193545C" w14:textId="7E8504F4" w:rsidR="003C52BD" w:rsidRDefault="005557DC" w:rsidP="005557DC">
      <w:pPr>
        <w:rPr>
          <w:rFonts w:ascii="Arial" w:eastAsia="Helvetica Neue" w:hAnsi="Arial" w:cs="Arial"/>
          <w:bCs/>
        </w:rPr>
      </w:pPr>
      <w:r>
        <w:rPr>
          <w:rFonts w:ascii="Arial" w:eastAsia="Helvetica Neue" w:hAnsi="Arial" w:cs="Arial"/>
          <w:bCs/>
        </w:rPr>
        <w:t xml:space="preserve"> </w:t>
      </w:r>
      <w:r w:rsidR="003C52BD" w:rsidRPr="005557DC">
        <w:rPr>
          <w:rFonts w:ascii="Arial" w:eastAsia="Helvetica Neue" w:hAnsi="Arial" w:cs="Arial"/>
          <w:bCs/>
        </w:rPr>
        <w:t xml:space="preserve">    c) 0 % przy spełnieniu wymagań</w:t>
      </w:r>
    </w:p>
    <w:p w14:paraId="23275E21" w14:textId="77777777" w:rsidR="005557DC" w:rsidRPr="005557DC" w:rsidRDefault="005557DC" w:rsidP="005557DC">
      <w:pPr>
        <w:rPr>
          <w:rFonts w:ascii="Arial" w:eastAsia="Helvetica Neue" w:hAnsi="Arial" w:cs="Arial"/>
          <w:bCs/>
        </w:rPr>
      </w:pPr>
    </w:p>
    <w:p w14:paraId="0C1810B6" w14:textId="77777777" w:rsidR="003C52BD" w:rsidRPr="005557DC" w:rsidRDefault="003C52BD" w:rsidP="005557DC">
      <w:pPr>
        <w:rPr>
          <w:rFonts w:ascii="Arial" w:eastAsia="Helvetica Neue" w:hAnsi="Arial" w:cs="Arial"/>
          <w:b/>
        </w:rPr>
      </w:pPr>
      <w:r w:rsidRPr="005557DC">
        <w:rPr>
          <w:rFonts w:ascii="Arial" w:eastAsia="Helvetica Neue" w:hAnsi="Arial" w:cs="Arial"/>
          <w:b/>
        </w:rPr>
        <w:t>7. Jednostronne, nieodwołalne, pisemne zobowiązanie banku do zapłaty eksporterowi na zlecenie jego klienta to:</w:t>
      </w:r>
    </w:p>
    <w:p w14:paraId="1245CDF1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a) faktoring</w:t>
      </w:r>
    </w:p>
    <w:p w14:paraId="1AFA61E5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b) akredytywa</w:t>
      </w:r>
    </w:p>
    <w:p w14:paraId="128A4707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c) inkaso</w:t>
      </w:r>
    </w:p>
    <w:p w14:paraId="5D1DEDC9" w14:textId="77777777" w:rsidR="005557DC" w:rsidRDefault="005557DC" w:rsidP="005557DC">
      <w:pPr>
        <w:rPr>
          <w:rFonts w:ascii="Arial" w:eastAsia="Helvetica Neue" w:hAnsi="Arial" w:cs="Arial"/>
          <w:bCs/>
        </w:rPr>
      </w:pPr>
    </w:p>
    <w:p w14:paraId="5DD3958B" w14:textId="501BFF4C" w:rsidR="003C52BD" w:rsidRPr="005557DC" w:rsidRDefault="003C52BD" w:rsidP="005557DC">
      <w:pPr>
        <w:rPr>
          <w:rFonts w:ascii="Arial" w:eastAsia="Helvetica Neue" w:hAnsi="Arial" w:cs="Arial"/>
          <w:b/>
        </w:rPr>
      </w:pPr>
      <w:r w:rsidRPr="005557DC">
        <w:rPr>
          <w:rFonts w:ascii="Arial" w:eastAsia="Helvetica Neue" w:hAnsi="Arial" w:cs="Arial"/>
          <w:b/>
        </w:rPr>
        <w:t>8. Kto składa wniosek o wypłatę inkaso</w:t>
      </w:r>
    </w:p>
    <w:p w14:paraId="191CEE52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a) eksporter</w:t>
      </w:r>
    </w:p>
    <w:p w14:paraId="05EF827B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b) importer</w:t>
      </w:r>
    </w:p>
    <w:p w14:paraId="506D4F1F" w14:textId="77777777" w:rsidR="003C52BD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c) nie trzeba składać wniosku o wypłatę</w:t>
      </w:r>
    </w:p>
    <w:p w14:paraId="62C14EB4" w14:textId="77777777" w:rsidR="005557DC" w:rsidRPr="005557DC" w:rsidRDefault="005557DC" w:rsidP="005557DC">
      <w:pPr>
        <w:rPr>
          <w:rFonts w:ascii="Arial" w:eastAsia="Helvetica Neue" w:hAnsi="Arial" w:cs="Arial"/>
          <w:bCs/>
        </w:rPr>
      </w:pPr>
    </w:p>
    <w:p w14:paraId="0C813913" w14:textId="77777777" w:rsidR="003C52BD" w:rsidRPr="005557DC" w:rsidRDefault="003C52BD" w:rsidP="005557DC">
      <w:pPr>
        <w:rPr>
          <w:rFonts w:ascii="Arial" w:eastAsia="Helvetica Neue" w:hAnsi="Arial" w:cs="Arial"/>
          <w:b/>
        </w:rPr>
      </w:pPr>
      <w:r w:rsidRPr="005557DC">
        <w:rPr>
          <w:rFonts w:ascii="Arial" w:eastAsia="Helvetica Neue" w:hAnsi="Arial" w:cs="Arial"/>
          <w:b/>
        </w:rPr>
        <w:t>9.  Rozliczenia gotówkowe między przedsiębiorcami są możliwe:</w:t>
      </w:r>
    </w:p>
    <w:p w14:paraId="54773517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a) do wysokości max .15 000 zł</w:t>
      </w:r>
    </w:p>
    <w:p w14:paraId="7C3C8D1E" w14:textId="77777777" w:rsidR="003C52BD" w:rsidRPr="005557DC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b) do wysokości max. 150 000 zł</w:t>
      </w:r>
    </w:p>
    <w:p w14:paraId="39FEA8F7" w14:textId="77777777" w:rsidR="003C52BD" w:rsidRDefault="003C52BD" w:rsidP="005557DC">
      <w:pPr>
        <w:rPr>
          <w:rFonts w:ascii="Arial" w:eastAsia="Helvetica Neue" w:hAnsi="Arial" w:cs="Arial"/>
          <w:bCs/>
        </w:rPr>
      </w:pPr>
      <w:r w:rsidRPr="005557DC">
        <w:rPr>
          <w:rFonts w:ascii="Arial" w:eastAsia="Helvetica Neue" w:hAnsi="Arial" w:cs="Arial"/>
          <w:bCs/>
        </w:rPr>
        <w:t xml:space="preserve">     c) bez ograniczeń</w:t>
      </w:r>
    </w:p>
    <w:p w14:paraId="56BC9144" w14:textId="77777777" w:rsidR="005557DC" w:rsidRPr="005557DC" w:rsidRDefault="005557DC" w:rsidP="005557DC">
      <w:pPr>
        <w:rPr>
          <w:rFonts w:ascii="Arial" w:eastAsia="Helvetica Neue" w:hAnsi="Arial" w:cs="Arial"/>
          <w:bCs/>
        </w:rPr>
      </w:pPr>
    </w:p>
    <w:p w14:paraId="79A4E950" w14:textId="1AE02FEF" w:rsidR="003C52BD" w:rsidRPr="005557DC" w:rsidRDefault="003C52BD" w:rsidP="005557DC">
      <w:pPr>
        <w:rPr>
          <w:rFonts w:ascii="Arial" w:eastAsia="Helvetica Neue" w:hAnsi="Arial" w:cs="Arial"/>
          <w:b/>
        </w:rPr>
      </w:pPr>
      <w:r w:rsidRPr="005557DC">
        <w:rPr>
          <w:rFonts w:ascii="Arial" w:eastAsia="Helvetica Neue" w:hAnsi="Arial" w:cs="Arial"/>
          <w:b/>
        </w:rPr>
        <w:t>10. Najkorzystniejsze dla eksportera warunki transportu to:</w:t>
      </w:r>
    </w:p>
    <w:p w14:paraId="46979D3F" w14:textId="24ED661A" w:rsidR="003C52BD" w:rsidRPr="005557DC" w:rsidRDefault="003C52BD" w:rsidP="005557DC">
      <w:pPr>
        <w:rPr>
          <w:rFonts w:ascii="Arial" w:eastAsia="Helvetica Neue" w:hAnsi="Arial" w:cs="Arial"/>
          <w:bCs/>
          <w:lang w:val="en-US"/>
        </w:rPr>
      </w:pPr>
      <w:r w:rsidRPr="005557DC">
        <w:rPr>
          <w:rFonts w:ascii="Arial" w:eastAsia="Helvetica Neue" w:hAnsi="Arial" w:cs="Arial"/>
          <w:bCs/>
        </w:rPr>
        <w:t xml:space="preserve">     </w:t>
      </w:r>
      <w:r w:rsidRPr="005557DC">
        <w:rPr>
          <w:rFonts w:ascii="Arial" w:eastAsia="Helvetica Neue" w:hAnsi="Arial" w:cs="Arial"/>
          <w:bCs/>
          <w:lang w:val="en-US"/>
        </w:rPr>
        <w:t>a) EXW</w:t>
      </w:r>
    </w:p>
    <w:p w14:paraId="4178450A" w14:textId="22FD6CF4" w:rsidR="003C52BD" w:rsidRPr="005557DC" w:rsidRDefault="003C52BD" w:rsidP="005557DC">
      <w:pPr>
        <w:rPr>
          <w:rFonts w:ascii="Arial" w:eastAsia="Helvetica Neue" w:hAnsi="Arial" w:cs="Arial"/>
          <w:bCs/>
          <w:lang w:val="en-US"/>
        </w:rPr>
      </w:pPr>
      <w:r w:rsidRPr="005557DC">
        <w:rPr>
          <w:rFonts w:ascii="Arial" w:eastAsia="Helvetica Neue" w:hAnsi="Arial" w:cs="Arial"/>
          <w:bCs/>
          <w:lang w:val="en-US"/>
        </w:rPr>
        <w:t xml:space="preserve">     b) FCA</w:t>
      </w:r>
    </w:p>
    <w:p w14:paraId="3DFD7197" w14:textId="5A4EC4C9" w:rsidR="003C52BD" w:rsidRPr="005557DC" w:rsidRDefault="003C52BD" w:rsidP="005557DC">
      <w:pPr>
        <w:rPr>
          <w:rFonts w:ascii="Arial" w:eastAsia="Helvetica Neue" w:hAnsi="Arial" w:cs="Arial"/>
          <w:bCs/>
          <w:lang w:val="en-US"/>
        </w:rPr>
      </w:pPr>
      <w:r w:rsidRPr="005557DC">
        <w:rPr>
          <w:rFonts w:ascii="Arial" w:eastAsia="Helvetica Neue" w:hAnsi="Arial" w:cs="Arial"/>
          <w:bCs/>
          <w:lang w:val="en-US"/>
        </w:rPr>
        <w:t xml:space="preserve">     c) CPT</w:t>
      </w:r>
    </w:p>
    <w:p w14:paraId="0B5ED68B" w14:textId="35E7E285" w:rsidR="003C52BD" w:rsidRPr="009A4463" w:rsidRDefault="003C52BD" w:rsidP="009A4463">
      <w:pPr>
        <w:spacing w:before="240" w:after="240"/>
        <w:rPr>
          <w:rFonts w:ascii="Arial" w:eastAsia="Helvetica Neue" w:hAnsi="Arial" w:cs="Arial"/>
          <w:iCs/>
        </w:rPr>
      </w:pPr>
      <w:r w:rsidRPr="007D2386">
        <w:rPr>
          <w:rFonts w:ascii="Helvetica Neue" w:eastAsia="Helvetica Neue" w:hAnsi="Helvetica Neue" w:cs="Helvetica Neue"/>
          <w:b/>
          <w:sz w:val="22"/>
          <w:szCs w:val="22"/>
          <w:lang w:val="en-US"/>
        </w:rPr>
        <w:t xml:space="preserve"> </w:t>
      </w:r>
      <w:r w:rsidRPr="009A4463">
        <w:rPr>
          <w:rFonts w:ascii="Arial" w:eastAsia="Helvetica Neue" w:hAnsi="Arial" w:cs="Arial"/>
          <w:iCs/>
        </w:rPr>
        <w:t>Odpowiedzi do testu: 1 b</w:t>
      </w:r>
      <w:r w:rsidR="009A4463">
        <w:rPr>
          <w:rFonts w:ascii="Arial" w:eastAsia="Helvetica Neue" w:hAnsi="Arial" w:cs="Arial"/>
          <w:iCs/>
        </w:rPr>
        <w:t>)</w:t>
      </w:r>
      <w:r w:rsidRPr="009A4463">
        <w:rPr>
          <w:rFonts w:ascii="Arial" w:eastAsia="Helvetica Neue" w:hAnsi="Arial" w:cs="Arial"/>
          <w:iCs/>
        </w:rPr>
        <w:t>, 2 a</w:t>
      </w:r>
      <w:r w:rsidR="009A4463">
        <w:rPr>
          <w:rFonts w:ascii="Arial" w:eastAsia="Helvetica Neue" w:hAnsi="Arial" w:cs="Arial"/>
          <w:iCs/>
        </w:rPr>
        <w:t>)</w:t>
      </w:r>
      <w:r w:rsidRPr="009A4463">
        <w:rPr>
          <w:rFonts w:ascii="Arial" w:eastAsia="Helvetica Neue" w:hAnsi="Arial" w:cs="Arial"/>
          <w:iCs/>
        </w:rPr>
        <w:t>, 3 b</w:t>
      </w:r>
      <w:r w:rsidR="009A4463">
        <w:rPr>
          <w:rFonts w:ascii="Arial" w:eastAsia="Helvetica Neue" w:hAnsi="Arial" w:cs="Arial"/>
          <w:iCs/>
        </w:rPr>
        <w:t>)</w:t>
      </w:r>
      <w:r w:rsidRPr="009A4463">
        <w:rPr>
          <w:rFonts w:ascii="Arial" w:eastAsia="Helvetica Neue" w:hAnsi="Arial" w:cs="Arial"/>
          <w:iCs/>
        </w:rPr>
        <w:t>, 4 b</w:t>
      </w:r>
      <w:r w:rsidR="009A4463">
        <w:rPr>
          <w:rFonts w:ascii="Arial" w:eastAsia="Helvetica Neue" w:hAnsi="Arial" w:cs="Arial"/>
          <w:iCs/>
        </w:rPr>
        <w:t>)</w:t>
      </w:r>
      <w:r w:rsidRPr="009A4463">
        <w:rPr>
          <w:rFonts w:ascii="Arial" w:eastAsia="Helvetica Neue" w:hAnsi="Arial" w:cs="Arial"/>
          <w:iCs/>
        </w:rPr>
        <w:t>, 5c</w:t>
      </w:r>
      <w:r w:rsidR="009A4463">
        <w:rPr>
          <w:rFonts w:ascii="Arial" w:eastAsia="Helvetica Neue" w:hAnsi="Arial" w:cs="Arial"/>
          <w:iCs/>
        </w:rPr>
        <w:t>)</w:t>
      </w:r>
      <w:r w:rsidRPr="009A4463">
        <w:rPr>
          <w:rFonts w:ascii="Arial" w:eastAsia="Helvetica Neue" w:hAnsi="Arial" w:cs="Arial"/>
          <w:iCs/>
        </w:rPr>
        <w:t>, 6c</w:t>
      </w:r>
      <w:r w:rsidR="009A4463">
        <w:rPr>
          <w:rFonts w:ascii="Arial" w:eastAsia="Helvetica Neue" w:hAnsi="Arial" w:cs="Arial"/>
          <w:iCs/>
        </w:rPr>
        <w:t>)</w:t>
      </w:r>
      <w:r w:rsidRPr="009A4463">
        <w:rPr>
          <w:rFonts w:ascii="Arial" w:eastAsia="Helvetica Neue" w:hAnsi="Arial" w:cs="Arial"/>
          <w:iCs/>
        </w:rPr>
        <w:t>, 7 b</w:t>
      </w:r>
      <w:r w:rsidR="009A4463">
        <w:rPr>
          <w:rFonts w:ascii="Arial" w:eastAsia="Helvetica Neue" w:hAnsi="Arial" w:cs="Arial"/>
          <w:iCs/>
        </w:rPr>
        <w:t>)</w:t>
      </w:r>
      <w:r w:rsidRPr="009A4463">
        <w:rPr>
          <w:rFonts w:ascii="Arial" w:eastAsia="Helvetica Neue" w:hAnsi="Arial" w:cs="Arial"/>
          <w:iCs/>
        </w:rPr>
        <w:t>, 8</w:t>
      </w:r>
      <w:r w:rsidR="009A4463">
        <w:rPr>
          <w:rFonts w:ascii="Arial" w:eastAsia="Helvetica Neue" w:hAnsi="Arial" w:cs="Arial"/>
          <w:iCs/>
        </w:rPr>
        <w:t xml:space="preserve"> </w:t>
      </w:r>
      <w:r w:rsidRPr="009A4463">
        <w:rPr>
          <w:rFonts w:ascii="Arial" w:eastAsia="Helvetica Neue" w:hAnsi="Arial" w:cs="Arial"/>
          <w:iCs/>
        </w:rPr>
        <w:t>a</w:t>
      </w:r>
      <w:r w:rsidR="009A4463">
        <w:rPr>
          <w:rFonts w:ascii="Arial" w:eastAsia="Helvetica Neue" w:hAnsi="Arial" w:cs="Arial"/>
          <w:iCs/>
        </w:rPr>
        <w:t>)</w:t>
      </w:r>
      <w:r w:rsidRPr="009A4463">
        <w:rPr>
          <w:rFonts w:ascii="Arial" w:eastAsia="Helvetica Neue" w:hAnsi="Arial" w:cs="Arial"/>
          <w:iCs/>
        </w:rPr>
        <w:t>, 9 a</w:t>
      </w:r>
      <w:r w:rsidR="009A4463">
        <w:rPr>
          <w:rFonts w:ascii="Arial" w:eastAsia="Helvetica Neue" w:hAnsi="Arial" w:cs="Arial"/>
          <w:iCs/>
        </w:rPr>
        <w:t>)</w:t>
      </w:r>
      <w:r w:rsidRPr="009A4463">
        <w:rPr>
          <w:rFonts w:ascii="Arial" w:eastAsia="Helvetica Neue" w:hAnsi="Arial" w:cs="Arial"/>
          <w:iCs/>
        </w:rPr>
        <w:t>, 10 c</w:t>
      </w:r>
      <w:r w:rsidR="009A4463">
        <w:rPr>
          <w:rFonts w:ascii="Arial" w:eastAsia="Helvetica Neue" w:hAnsi="Arial" w:cs="Arial"/>
          <w:iCs/>
        </w:rPr>
        <w:t>)</w:t>
      </w:r>
    </w:p>
    <w:p w14:paraId="1BE66C07" w14:textId="6A54B016" w:rsidR="003C52BD" w:rsidRPr="009C1905" w:rsidRDefault="00506BCC" w:rsidP="003C52BD">
      <w:pPr>
        <w:rPr>
          <w:rFonts w:ascii="Arial" w:eastAsia="Helvetica Neue" w:hAnsi="Arial" w:cs="Arial"/>
          <w:color w:val="000000"/>
        </w:rPr>
      </w:pPr>
      <w:r w:rsidRPr="009C1905">
        <w:rPr>
          <w:rFonts w:ascii="Arial" w:eastAsia="Helvetica Neue" w:hAnsi="Arial" w:cs="Arial"/>
          <w:b/>
          <w:color w:val="000000"/>
        </w:rPr>
        <w:lastRenderedPageBreak/>
        <w:t xml:space="preserve">Przydatne linki  i strony </w:t>
      </w:r>
      <w:r>
        <w:rPr>
          <w:rFonts w:ascii="Arial" w:eastAsia="Helvetica Neue" w:hAnsi="Arial" w:cs="Arial"/>
          <w:b/>
          <w:color w:val="000000"/>
        </w:rPr>
        <w:t>WWW</w:t>
      </w:r>
      <w:r w:rsidRPr="009C1905">
        <w:rPr>
          <w:rFonts w:ascii="Arial" w:eastAsia="Helvetica Neue" w:hAnsi="Arial" w:cs="Arial"/>
          <w:b/>
          <w:color w:val="000000"/>
        </w:rPr>
        <w:t>.:</w:t>
      </w:r>
    </w:p>
    <w:p w14:paraId="71CB1950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spacing w:before="280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>Podstawowe informacje o transakcjach handlu zagranicznego:</w:t>
      </w:r>
    </w:p>
    <w:p w14:paraId="17970AED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19">
        <w:r w:rsidR="003C52BD" w:rsidRPr="00506BCC">
          <w:rPr>
            <w:rStyle w:val="Hipercze"/>
          </w:rPr>
          <w:t>https://www.biznes.gov.pl/pl/portal/001098</w:t>
        </w:r>
      </w:hyperlink>
    </w:p>
    <w:p w14:paraId="188AD920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>Czym jest akredytywa i kiedy z niej korzystać:</w:t>
      </w:r>
      <w:r w:rsidRPr="009C1905">
        <w:rPr>
          <w:rFonts w:ascii="Arial" w:hAnsi="Arial" w:cs="Arial"/>
          <w:color w:val="000000"/>
        </w:rPr>
        <w:t xml:space="preserve"> </w:t>
      </w:r>
      <w:hyperlink r:id="rId20">
        <w:r w:rsidRPr="00506BCC">
          <w:rPr>
            <w:rStyle w:val="Hipercze"/>
          </w:rPr>
          <w:t>https://www.youtube.com/watch?v=LwDLOG91TjY&amp;ab_channel=PKOBankPolski</w:t>
        </w:r>
      </w:hyperlink>
    </w:p>
    <w:p w14:paraId="21B86EDA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 xml:space="preserve">Jak eksportować towary poza Unię Europejską: </w:t>
      </w:r>
    </w:p>
    <w:p w14:paraId="3B816CF3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21">
        <w:r w:rsidR="003C52BD" w:rsidRPr="00506BCC">
          <w:rPr>
            <w:rStyle w:val="Hipercze"/>
          </w:rPr>
          <w:t>https://www.biznes.gov.pl/pl/portal/00375</w:t>
        </w:r>
      </w:hyperlink>
    </w:p>
    <w:p w14:paraId="6F3D7241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>VAT w sprzedaży towarów i usług w Unii Europejskiej</w:t>
      </w:r>
    </w:p>
    <w:p w14:paraId="2355087F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22">
        <w:r w:rsidR="003C52BD" w:rsidRPr="00506BCC">
          <w:rPr>
            <w:rStyle w:val="Hipercze"/>
          </w:rPr>
          <w:t>https://www.biznes.gov.pl/pl/portal/00270</w:t>
        </w:r>
      </w:hyperlink>
    </w:p>
    <w:p w14:paraId="1033C4BC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>Status upoważnionego przedsiębiorcy:</w:t>
      </w:r>
    </w:p>
    <w:p w14:paraId="2D0F168C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23">
        <w:r w:rsidR="003C52BD" w:rsidRPr="00506BCC">
          <w:rPr>
            <w:rStyle w:val="Hipercze"/>
          </w:rPr>
          <w:t>https://www.biznes.gov.pl/pl/opisy-procedur/-/proc/10005</w:t>
        </w:r>
      </w:hyperlink>
    </w:p>
    <w:p w14:paraId="36E0BFD1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>Zabezpieczenia i płatności w sprzedaży zagranicznej:</w:t>
      </w:r>
    </w:p>
    <w:p w14:paraId="672B8F4A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24">
        <w:r w:rsidR="003C52BD" w:rsidRPr="00506BCC">
          <w:rPr>
            <w:rStyle w:val="Hipercze"/>
          </w:rPr>
          <w:t>https://www.santander.pl/firmy/handel-zagraniczny</w:t>
        </w:r>
      </w:hyperlink>
    </w:p>
    <w:p w14:paraId="0D24E5F9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25">
        <w:r w:rsidR="003C52BD" w:rsidRPr="00506BCC">
          <w:rPr>
            <w:rStyle w:val="Hipercze"/>
          </w:rPr>
          <w:t>https://www.mbank.pl/msp-korporacje/finansowanie-handlu/zagraniczne-transakcje-handlowe/</w:t>
        </w:r>
      </w:hyperlink>
    </w:p>
    <w:p w14:paraId="5B973DFF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>Poradniki eksportera:</w:t>
      </w:r>
    </w:p>
    <w:p w14:paraId="543256D9" w14:textId="77777777" w:rsidR="003C52BD" w:rsidRPr="00506BCC" w:rsidRDefault="00654D21" w:rsidP="003C52BD">
      <w:pPr>
        <w:numPr>
          <w:ilvl w:val="0"/>
          <w:numId w:val="1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rPr>
          <w:rStyle w:val="Hipercze"/>
        </w:rPr>
      </w:pPr>
      <w:hyperlink r:id="rId26">
        <w:r w:rsidR="003C52BD" w:rsidRPr="00506BCC">
          <w:rPr>
            <w:rStyle w:val="Hipercze"/>
          </w:rPr>
          <w:t>https://www.wspieramyeksport.pl/poradnik-eksportera</w:t>
        </w:r>
      </w:hyperlink>
    </w:p>
    <w:p w14:paraId="2A9F9F67" w14:textId="77777777" w:rsidR="00506BCC" w:rsidRPr="009C1905" w:rsidRDefault="00506BCC" w:rsidP="00506BCC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720"/>
        <w:rPr>
          <w:rFonts w:ascii="Arial" w:eastAsia="Helvetica Neue" w:hAnsi="Arial" w:cs="Arial"/>
          <w:color w:val="000000"/>
          <w:u w:val="single"/>
        </w:rPr>
      </w:pPr>
    </w:p>
    <w:p w14:paraId="2A3A9C4C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 xml:space="preserve">Formy rozliczeń transakcji eksportowych oraz zabezpieczenia ryzyka: </w:t>
      </w:r>
    </w:p>
    <w:p w14:paraId="258AE4CE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27">
        <w:r w:rsidR="003C52BD" w:rsidRPr="00506BCC">
          <w:rPr>
            <w:rStyle w:val="Hipercze"/>
          </w:rPr>
          <w:t>https://www.wspieramyeksport.pl/api/public/files/783/329819-Broszura_Handel_zagraniczny.pdf</w:t>
        </w:r>
      </w:hyperlink>
    </w:p>
    <w:p w14:paraId="5C787A77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28">
        <w:r w:rsidR="003C52BD" w:rsidRPr="00506BCC">
          <w:rPr>
            <w:rStyle w:val="Hipercze"/>
          </w:rPr>
          <w:t>https://www.wspieramyeksport.pl/znajdz-finansowanie</w:t>
        </w:r>
      </w:hyperlink>
    </w:p>
    <w:p w14:paraId="14FF19F3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29">
        <w:r w:rsidR="003C52BD" w:rsidRPr="00506BCC">
          <w:rPr>
            <w:rStyle w:val="Hipercze"/>
          </w:rPr>
          <w:t>https://itro.pl/zabezpieczenie-finansowe-eksportu/akredytywa-eksportowa/</w:t>
        </w:r>
      </w:hyperlink>
    </w:p>
    <w:p w14:paraId="19933647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30">
        <w:r w:rsidR="003C52BD" w:rsidRPr="00506BCC">
          <w:rPr>
            <w:rStyle w:val="Hipercze"/>
          </w:rPr>
          <w:t>https://itro.pl/zabezpieczenie-finansowe-eksportu/inkaso-eksportowe/</w:t>
        </w:r>
      </w:hyperlink>
    </w:p>
    <w:p w14:paraId="3F9601B5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31">
        <w:r w:rsidR="003C52BD" w:rsidRPr="00506BCC">
          <w:rPr>
            <w:rStyle w:val="Hipercze"/>
          </w:rPr>
          <w:t>https://itro.pl/zabezpieczenie-finansowe-eksportu/ubezpieczenie-naleznosci-eksportowych/</w:t>
        </w:r>
      </w:hyperlink>
    </w:p>
    <w:p w14:paraId="78CC5444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32">
        <w:r w:rsidR="003C52BD" w:rsidRPr="00506BCC">
          <w:rPr>
            <w:rStyle w:val="Hipercze"/>
          </w:rPr>
          <w:t>https://arp.pl/pl/dla-biznesu/finansowanie/faktoring/</w:t>
        </w:r>
      </w:hyperlink>
    </w:p>
    <w:p w14:paraId="51C9BAE6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33">
        <w:r w:rsidR="003C52BD" w:rsidRPr="00506BCC">
          <w:rPr>
            <w:rStyle w:val="Hipercze"/>
          </w:rPr>
          <w:t>https://www.youtube.com/watch?v=ERcCxfviDGg</w:t>
        </w:r>
      </w:hyperlink>
    </w:p>
    <w:p w14:paraId="4313EFAF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>Factoring eksportowy:</w:t>
      </w:r>
    </w:p>
    <w:p w14:paraId="6EDED627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34">
        <w:r w:rsidR="003C52BD" w:rsidRPr="00506BCC">
          <w:rPr>
            <w:rStyle w:val="Hipercze"/>
          </w:rPr>
          <w:t>https://itro.pl/zabezpieczenie-finansowe-eksportu/faktoring-eksportowy/</w:t>
        </w:r>
      </w:hyperlink>
    </w:p>
    <w:p w14:paraId="75CA7E3E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35">
        <w:r w:rsidR="003C52BD" w:rsidRPr="00506BCC">
          <w:rPr>
            <w:rStyle w:val="Hipercze"/>
          </w:rPr>
          <w:t>https://arp.pl/pl/dla-biznesu/finansowanie/faktoring/</w:t>
        </w:r>
      </w:hyperlink>
    </w:p>
    <w:p w14:paraId="7459F5E6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>Wsparcie instytucjonalne eksportu:</w:t>
      </w:r>
    </w:p>
    <w:p w14:paraId="3A3B6F9E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36">
        <w:r w:rsidR="003C52BD" w:rsidRPr="00506BCC">
          <w:rPr>
            <w:rStyle w:val="Hipercze"/>
          </w:rPr>
          <w:t>https://www.pkobp.pl//aktualnosci/aktualnosci-eksportera/przydatne-linki/</w:t>
        </w:r>
      </w:hyperlink>
    </w:p>
    <w:p w14:paraId="1535CC01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 xml:space="preserve">Transport i spedycja międzynarodowa: </w:t>
      </w:r>
    </w:p>
    <w:p w14:paraId="4BE00067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37">
        <w:r w:rsidR="003C52BD" w:rsidRPr="00506BCC">
          <w:rPr>
            <w:rStyle w:val="Hipercze"/>
          </w:rPr>
          <w:t>http://www.euro-shipping.com.pl/?page_id=411</w:t>
        </w:r>
      </w:hyperlink>
    </w:p>
    <w:p w14:paraId="6B7C588A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>Rejestracja VAT UE:</w:t>
      </w:r>
    </w:p>
    <w:p w14:paraId="1C5DA045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38">
        <w:r w:rsidR="003C52BD" w:rsidRPr="00506BCC">
          <w:rPr>
            <w:rStyle w:val="Hipercze"/>
          </w:rPr>
          <w:t>https://www.biznes.gov.pl/pl/opisy-procedur/-/proc/305</w:t>
        </w:r>
      </w:hyperlink>
    </w:p>
    <w:p w14:paraId="4EDA2D8A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>Wyszukiwarka płatników VAT UE w języku polskim:</w:t>
      </w:r>
    </w:p>
    <w:p w14:paraId="2311E2FF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39">
        <w:r w:rsidR="003C52BD" w:rsidRPr="00506BCC">
          <w:rPr>
            <w:rStyle w:val="Hipercze"/>
          </w:rPr>
          <w:t>http://ec.europa.eu/taxation_customs/vies/?locale=pl</w:t>
        </w:r>
      </w:hyperlink>
    </w:p>
    <w:p w14:paraId="003E1EA4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>Wewnątrzwspólnotowa dostawa towarów:</w:t>
      </w:r>
    </w:p>
    <w:p w14:paraId="6A2A306C" w14:textId="4CD0F983" w:rsidR="003C52BD" w:rsidRDefault="00654D21" w:rsidP="003C52BD">
      <w:pPr>
        <w:shd w:val="clear" w:color="auto" w:fill="FFFFFF"/>
        <w:ind w:left="720"/>
        <w:rPr>
          <w:rFonts w:ascii="Arial" w:eastAsia="Helvetica Neue" w:hAnsi="Arial" w:cs="Arial"/>
          <w:color w:val="000000"/>
          <w:u w:val="single"/>
        </w:rPr>
      </w:pPr>
      <w:hyperlink r:id="rId40" w:history="1">
        <w:r w:rsidR="00506BCC" w:rsidRPr="0075040E">
          <w:rPr>
            <w:rStyle w:val="Hipercze"/>
            <w:rFonts w:eastAsia="Helvetica Neue" w:cs="Arial"/>
          </w:rPr>
          <w:t>https://poradnikprzedsiebiorcy.pl/-wdt-wewnatrzwspolnotowa-dostawa-towarow</w:t>
        </w:r>
      </w:hyperlink>
    </w:p>
    <w:p w14:paraId="6F909DF0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>Zerowa stawka VAT w eksporcie:</w:t>
      </w:r>
    </w:p>
    <w:p w14:paraId="1A07EE56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41">
        <w:r w:rsidR="003C52BD" w:rsidRPr="00506BCC">
          <w:rPr>
            <w:rStyle w:val="Hipercze"/>
          </w:rPr>
          <w:t>https://rachunkowosc.com.pl/warunki-stosowania-stawki-0-vat-w-eksporcie-towarow</w:t>
        </w:r>
      </w:hyperlink>
    </w:p>
    <w:p w14:paraId="3D4F0D51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lastRenderedPageBreak/>
        <w:t>Opodatkowanie sprzedaży wysyłkowej za granicę:</w:t>
      </w:r>
    </w:p>
    <w:p w14:paraId="1CBEBF7C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42">
        <w:r w:rsidR="003C52BD" w:rsidRPr="00506BCC">
          <w:rPr>
            <w:rStyle w:val="Hipercze"/>
          </w:rPr>
          <w:t>https://poradnikprzedsiebiorcy.pl/-vat-przy-sprzedazy-wysylkowej-za-granice-jak-opodatkowac</w:t>
        </w:r>
      </w:hyperlink>
    </w:p>
    <w:p w14:paraId="5CC4B077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43">
        <w:r w:rsidR="003C52BD" w:rsidRPr="00506BCC">
          <w:rPr>
            <w:rStyle w:val="Hipercze"/>
          </w:rPr>
          <w:t>https://europa.eu/youreurope/business/taxation/vat/cross-border-vat/index_pl.htm</w:t>
        </w:r>
      </w:hyperlink>
    </w:p>
    <w:p w14:paraId="00B2BCD2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44">
        <w:r w:rsidR="003C52BD" w:rsidRPr="00506BCC">
          <w:rPr>
            <w:rStyle w:val="Hipercze"/>
          </w:rPr>
          <w:t>https://ksiegowosc.infor.pl/5393010,Sprzedaz-towarow-do-krajow-UE-co-z-podatkiem-VAT.html</w:t>
        </w:r>
      </w:hyperlink>
    </w:p>
    <w:p w14:paraId="640273DE" w14:textId="77777777" w:rsidR="003C52BD" w:rsidRPr="009C1905" w:rsidRDefault="003C52BD" w:rsidP="003C52BD">
      <w:pPr>
        <w:numPr>
          <w:ilvl w:val="0"/>
          <w:numId w:val="12"/>
        </w:numPr>
        <w:pBdr>
          <w:bar w:val="none" w:sz="0" w:color="auto"/>
        </w:pBdr>
        <w:shd w:val="clear" w:color="auto" w:fill="FFFFFF"/>
        <w:rPr>
          <w:rFonts w:ascii="Arial" w:eastAsia="Arial" w:hAnsi="Arial" w:cs="Arial"/>
          <w:color w:val="000000"/>
        </w:rPr>
      </w:pPr>
      <w:r w:rsidRPr="009C1905">
        <w:rPr>
          <w:rFonts w:ascii="Arial" w:eastAsia="Arial" w:hAnsi="Arial" w:cs="Arial"/>
          <w:color w:val="000000"/>
        </w:rPr>
        <w:t>Wsparcie finansowania eksportu:</w:t>
      </w:r>
    </w:p>
    <w:p w14:paraId="4D23F29A" w14:textId="77777777" w:rsidR="003C52BD" w:rsidRPr="00506BCC" w:rsidRDefault="00654D21" w:rsidP="003C52BD">
      <w:pPr>
        <w:shd w:val="clear" w:color="auto" w:fill="FFFFFF"/>
        <w:ind w:left="720"/>
        <w:rPr>
          <w:rStyle w:val="Hipercze"/>
        </w:rPr>
      </w:pPr>
      <w:hyperlink r:id="rId45">
        <w:r w:rsidR="003C52BD" w:rsidRPr="00506BCC">
          <w:rPr>
            <w:rStyle w:val="Hipercze"/>
          </w:rPr>
          <w:t>https://kuke.com.pl/eksporter</w:t>
        </w:r>
      </w:hyperlink>
    </w:p>
    <w:p w14:paraId="771ED2E9" w14:textId="77777777" w:rsidR="003C52BD" w:rsidRPr="00506BCC" w:rsidRDefault="00654D21" w:rsidP="003C52BD">
      <w:pPr>
        <w:shd w:val="clear" w:color="auto" w:fill="FFFFFF"/>
        <w:spacing w:after="280"/>
        <w:ind w:left="720"/>
        <w:rPr>
          <w:rStyle w:val="Hipercze"/>
        </w:rPr>
      </w:pPr>
      <w:hyperlink r:id="rId46">
        <w:r w:rsidR="003C52BD" w:rsidRPr="00506BCC">
          <w:rPr>
            <w:rStyle w:val="Hipercze"/>
          </w:rPr>
          <w:t>https://www.paih.gov.pl/abc_eksportu/wsparcie_finansowe</w:t>
        </w:r>
      </w:hyperlink>
    </w:p>
    <w:p w14:paraId="748E3418" w14:textId="77777777" w:rsidR="003C52BD" w:rsidRPr="00506BCC" w:rsidRDefault="00654D21" w:rsidP="00506BCC">
      <w:pPr>
        <w:pStyle w:val="Legenda"/>
        <w:rPr>
          <w:rStyle w:val="Hipercze"/>
          <w:i w:val="0"/>
          <w:iCs w:val="0"/>
        </w:rPr>
      </w:pPr>
      <w:hyperlink r:id="rId47">
        <w:r w:rsidR="003C52BD" w:rsidRPr="00506BCC">
          <w:rPr>
            <w:rStyle w:val="Hipercze"/>
            <w:i w:val="0"/>
            <w:iCs w:val="0"/>
          </w:rPr>
          <w:t>https://www.kuke.com.pl</w:t>
        </w:r>
      </w:hyperlink>
    </w:p>
    <w:p w14:paraId="0E717BE0" w14:textId="77777777" w:rsidR="003C52BD" w:rsidRPr="00506BCC" w:rsidRDefault="00654D21" w:rsidP="003C52BD">
      <w:pPr>
        <w:shd w:val="clear" w:color="auto" w:fill="FFFFFF"/>
        <w:spacing w:before="280" w:after="280"/>
        <w:rPr>
          <w:rStyle w:val="Hipercze"/>
        </w:rPr>
      </w:pPr>
      <w:hyperlink r:id="rId48">
        <w:r w:rsidR="003C52BD" w:rsidRPr="00506BCC">
          <w:rPr>
            <w:rStyle w:val="Hipercze"/>
          </w:rPr>
          <w:t>http://www.parp.gov.pl</w:t>
        </w:r>
      </w:hyperlink>
    </w:p>
    <w:p w14:paraId="32A9FD4B" w14:textId="77777777" w:rsidR="003C52BD" w:rsidRPr="00506BCC" w:rsidRDefault="00654D21" w:rsidP="003C52BD">
      <w:pPr>
        <w:shd w:val="clear" w:color="auto" w:fill="FFFFFF"/>
        <w:spacing w:before="280" w:after="280"/>
        <w:rPr>
          <w:rStyle w:val="Hipercze"/>
        </w:rPr>
      </w:pPr>
      <w:hyperlink r:id="rId49">
        <w:r w:rsidR="003C52BD" w:rsidRPr="00506BCC">
          <w:rPr>
            <w:rStyle w:val="Hipercze"/>
          </w:rPr>
          <w:t>www.funduszmikro.com.pl</w:t>
        </w:r>
      </w:hyperlink>
    </w:p>
    <w:p w14:paraId="3E66F393" w14:textId="77777777" w:rsidR="003C52BD" w:rsidRPr="00506BCC" w:rsidRDefault="00654D21" w:rsidP="003C52BD">
      <w:pPr>
        <w:shd w:val="clear" w:color="auto" w:fill="FFFFFF"/>
        <w:spacing w:before="280" w:after="280"/>
        <w:rPr>
          <w:rStyle w:val="Hipercze"/>
        </w:rPr>
      </w:pPr>
      <w:hyperlink r:id="rId50">
        <w:r w:rsidR="003C52BD" w:rsidRPr="00506BCC">
          <w:rPr>
            <w:rStyle w:val="Hipercze"/>
          </w:rPr>
          <w:t>http://www.bgk.com.pl/kfpk1.html</w:t>
        </w:r>
      </w:hyperlink>
    </w:p>
    <w:p w14:paraId="0E9B1344" w14:textId="77777777" w:rsidR="003C52BD" w:rsidRPr="009C1905" w:rsidRDefault="003C52BD" w:rsidP="003C52BD">
      <w:pPr>
        <w:shd w:val="clear" w:color="auto" w:fill="FFFFFF"/>
        <w:spacing w:before="280" w:after="280"/>
        <w:rPr>
          <w:rFonts w:ascii="Arial" w:eastAsia="Helvetica Neue" w:hAnsi="Arial" w:cs="Arial"/>
        </w:rPr>
      </w:pPr>
      <w:r w:rsidRPr="009C1905">
        <w:rPr>
          <w:rFonts w:ascii="Arial" w:eastAsia="Helvetica Neue" w:hAnsi="Arial" w:cs="Arial"/>
          <w:b/>
          <w:color w:val="000000"/>
        </w:rPr>
        <w:t>Podstawa prawna</w:t>
      </w:r>
    </w:p>
    <w:p w14:paraId="6E3EC867" w14:textId="77777777" w:rsidR="003C52BD" w:rsidRPr="009C1905" w:rsidRDefault="003C52BD" w:rsidP="003C52BD">
      <w:pPr>
        <w:numPr>
          <w:ilvl w:val="0"/>
          <w:numId w:val="1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spacing w:before="280"/>
        <w:rPr>
          <w:rFonts w:ascii="Arial" w:eastAsia="Roboto" w:hAnsi="Arial" w:cs="Arial"/>
          <w:color w:val="1A1A1A"/>
        </w:rPr>
      </w:pPr>
      <w:r w:rsidRPr="009C1905">
        <w:rPr>
          <w:rFonts w:ascii="Arial" w:eastAsia="Roboto" w:hAnsi="Arial" w:cs="Arial"/>
          <w:color w:val="1A1A1A"/>
        </w:rPr>
        <w:t>Art. 59-68, 210-262, 263-277 </w:t>
      </w:r>
      <w:hyperlink r:id="rId51">
        <w:r w:rsidRPr="009C1905">
          <w:rPr>
            <w:rFonts w:ascii="Arial" w:eastAsia="Roboto" w:hAnsi="Arial" w:cs="Arial"/>
            <w:color w:val="0063C1"/>
            <w:u w:val="single"/>
          </w:rPr>
          <w:t>Rozporządzenie Parlamentu Europejskiego i Rady (UE) nr 952/2013 z dnia 9 października 2013 r. ustanawiające unijny kodeks celny</w:t>
        </w:r>
      </w:hyperlink>
    </w:p>
    <w:p w14:paraId="799B1A2A" w14:textId="77777777" w:rsidR="003C52BD" w:rsidRPr="009C1905" w:rsidRDefault="003C52BD" w:rsidP="003C52BD">
      <w:pPr>
        <w:numPr>
          <w:ilvl w:val="0"/>
          <w:numId w:val="1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rPr>
          <w:rFonts w:ascii="Arial" w:eastAsia="Roboto" w:hAnsi="Arial" w:cs="Arial"/>
          <w:color w:val="1A1A1A"/>
        </w:rPr>
      </w:pPr>
      <w:r w:rsidRPr="009C1905">
        <w:rPr>
          <w:rFonts w:ascii="Arial" w:eastAsia="Roboto" w:hAnsi="Arial" w:cs="Arial"/>
          <w:color w:val="1A1A1A"/>
        </w:rPr>
        <w:t>Art. 31-71, 161-244, 244-249 </w:t>
      </w:r>
      <w:hyperlink r:id="rId52">
        <w:r w:rsidRPr="009C1905">
          <w:rPr>
            <w:rFonts w:ascii="Arial" w:eastAsia="Roboto" w:hAnsi="Arial" w:cs="Arial"/>
            <w:color w:val="0063C1"/>
            <w:u w:val="single"/>
          </w:rPr>
          <w:t>Rozporządzenie delegowane Komisji (UE) 2015/2446 z dnia 28 lipca 2015 r. uzupełniające rozporządzenie Parlamentu Europejskiego i Rady (UE) nr 952/2013 w odniesieniu do szczegółowych zasad dotyczących niektórych przepisów unijnego kodeksu celnego</w:t>
        </w:r>
      </w:hyperlink>
    </w:p>
    <w:p w14:paraId="4E47BC1C" w14:textId="77777777" w:rsidR="003C52BD" w:rsidRPr="009C1905" w:rsidRDefault="003C52BD" w:rsidP="003C52BD">
      <w:pPr>
        <w:numPr>
          <w:ilvl w:val="0"/>
          <w:numId w:val="1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rPr>
          <w:rFonts w:ascii="Arial" w:eastAsia="Roboto" w:hAnsi="Arial" w:cs="Arial"/>
          <w:color w:val="1A1A1A"/>
        </w:rPr>
      </w:pPr>
      <w:r w:rsidRPr="009C1905">
        <w:rPr>
          <w:rFonts w:ascii="Arial" w:eastAsia="Roboto" w:hAnsi="Arial" w:cs="Arial"/>
          <w:color w:val="1A1A1A"/>
        </w:rPr>
        <w:t>Art. 73-95b </w:t>
      </w:r>
      <w:hyperlink r:id="rId53">
        <w:r w:rsidRPr="009C1905">
          <w:rPr>
            <w:rFonts w:ascii="Arial" w:eastAsia="Roboto" w:hAnsi="Arial" w:cs="Arial"/>
            <w:color w:val="0063C1"/>
            <w:u w:val="single"/>
          </w:rPr>
          <w:t>Ustawa z dnia 19 marca 2004 r. Prawo celne</w:t>
        </w:r>
      </w:hyperlink>
    </w:p>
    <w:p w14:paraId="31086BF1" w14:textId="77777777" w:rsidR="003C52BD" w:rsidRPr="009C1905" w:rsidRDefault="003C52BD" w:rsidP="003C52BD">
      <w:pPr>
        <w:numPr>
          <w:ilvl w:val="0"/>
          <w:numId w:val="1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rPr>
          <w:rFonts w:ascii="Arial" w:eastAsia="Roboto" w:hAnsi="Arial" w:cs="Arial"/>
          <w:color w:val="1A1A1A"/>
        </w:rPr>
      </w:pPr>
      <w:r w:rsidRPr="009C1905">
        <w:rPr>
          <w:rFonts w:ascii="Arial" w:eastAsia="Roboto" w:hAnsi="Arial" w:cs="Arial"/>
          <w:color w:val="1A1A1A"/>
        </w:rPr>
        <w:t>Art. 47-49 </w:t>
      </w:r>
      <w:hyperlink r:id="rId54">
        <w:r w:rsidRPr="009C1905">
          <w:rPr>
            <w:rFonts w:ascii="Arial" w:eastAsia="Roboto" w:hAnsi="Arial" w:cs="Arial"/>
            <w:color w:val="0063C1"/>
            <w:u w:val="single"/>
          </w:rPr>
          <w:t xml:space="preserve">Ustawa z dnia 13 lutego 2020 r. o ochronie roślin przed </w:t>
        </w:r>
        <w:proofErr w:type="spellStart"/>
        <w:r w:rsidRPr="009C1905">
          <w:rPr>
            <w:rFonts w:ascii="Arial" w:eastAsia="Roboto" w:hAnsi="Arial" w:cs="Arial"/>
            <w:color w:val="0063C1"/>
            <w:u w:val="single"/>
          </w:rPr>
          <w:t>agrofagami</w:t>
        </w:r>
        <w:proofErr w:type="spellEnd"/>
      </w:hyperlink>
    </w:p>
    <w:p w14:paraId="2B21DA5D" w14:textId="77777777" w:rsidR="003C52BD" w:rsidRPr="009C1905" w:rsidRDefault="003C52BD" w:rsidP="003C52BD">
      <w:pPr>
        <w:numPr>
          <w:ilvl w:val="0"/>
          <w:numId w:val="1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rPr>
          <w:rFonts w:ascii="Arial" w:eastAsia="Roboto" w:hAnsi="Arial" w:cs="Arial"/>
          <w:color w:val="1A1A1A"/>
        </w:rPr>
      </w:pPr>
      <w:r w:rsidRPr="009C1905">
        <w:rPr>
          <w:rFonts w:ascii="Arial" w:eastAsia="Roboto" w:hAnsi="Arial" w:cs="Arial"/>
          <w:color w:val="1A1A1A"/>
        </w:rPr>
        <w:t>Art. 31 </w:t>
      </w:r>
      <w:hyperlink r:id="rId55">
        <w:r w:rsidRPr="009C1905">
          <w:rPr>
            <w:rFonts w:ascii="Arial" w:eastAsia="Roboto" w:hAnsi="Arial" w:cs="Arial"/>
            <w:color w:val="0063C1"/>
            <w:u w:val="single"/>
          </w:rPr>
          <w:t>Ustawa z dnia 21 grudnia 2000 r. o jakości handlowej artykułów rolno-spożywczych</w:t>
        </w:r>
      </w:hyperlink>
    </w:p>
    <w:p w14:paraId="4CC2E525" w14:textId="77777777" w:rsidR="003C52BD" w:rsidRPr="009C1905" w:rsidRDefault="00654D21" w:rsidP="003C52BD">
      <w:pPr>
        <w:numPr>
          <w:ilvl w:val="0"/>
          <w:numId w:val="1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rPr>
          <w:rFonts w:ascii="Arial" w:eastAsia="Roboto" w:hAnsi="Arial" w:cs="Arial"/>
          <w:color w:val="1A1A1A"/>
        </w:rPr>
      </w:pPr>
      <w:hyperlink r:id="rId56">
        <w:r w:rsidR="003C52BD" w:rsidRPr="009C1905">
          <w:rPr>
            <w:rFonts w:ascii="Arial" w:eastAsia="Roboto" w:hAnsi="Arial" w:cs="Arial"/>
            <w:color w:val="0063C1"/>
            <w:u w:val="single"/>
          </w:rPr>
          <w:t>Rozporządzenie Ministra Rolnictwa i Rozwoju Wsi z dnia 18 grudnia 2002 r. w sprawie wzoru świadectwa jakości handlowej</w:t>
        </w:r>
      </w:hyperlink>
    </w:p>
    <w:p w14:paraId="6BDDA198" w14:textId="77777777" w:rsidR="003C52BD" w:rsidRPr="009C1905" w:rsidRDefault="00654D21" w:rsidP="003C52BD">
      <w:pPr>
        <w:numPr>
          <w:ilvl w:val="0"/>
          <w:numId w:val="1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rPr>
          <w:rFonts w:ascii="Arial" w:eastAsia="Roboto" w:hAnsi="Arial" w:cs="Arial"/>
          <w:color w:val="1A1A1A"/>
        </w:rPr>
      </w:pPr>
      <w:hyperlink r:id="rId57">
        <w:r w:rsidR="003C52BD" w:rsidRPr="009C1905">
          <w:rPr>
            <w:rFonts w:ascii="Arial" w:eastAsia="Roboto" w:hAnsi="Arial" w:cs="Arial"/>
            <w:color w:val="0063C1"/>
            <w:u w:val="single"/>
          </w:rPr>
          <w:t>Rozporządzenie Ministra Rolnictwa i Rozwoju Wsi z dnia 25 maja 2005 r. w sprawie wzorów świadectw fitosanitarnych dla roślin, produktów roślinnych lub przedmiotów wyprowadzanych z terytorium Rzeczypospolitej Polskiej do państw trzecich</w:t>
        </w:r>
      </w:hyperlink>
    </w:p>
    <w:p w14:paraId="308D264D" w14:textId="77777777" w:rsidR="003C52BD" w:rsidRPr="009C1905" w:rsidRDefault="00654D21" w:rsidP="003C52BD">
      <w:pPr>
        <w:numPr>
          <w:ilvl w:val="0"/>
          <w:numId w:val="1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rPr>
          <w:rFonts w:ascii="Arial" w:eastAsia="Roboto" w:hAnsi="Arial" w:cs="Arial"/>
          <w:color w:val="1A1A1A"/>
        </w:rPr>
      </w:pPr>
      <w:hyperlink r:id="rId58">
        <w:r w:rsidR="003C52BD" w:rsidRPr="009C1905">
          <w:rPr>
            <w:rFonts w:ascii="Arial" w:eastAsia="Roboto" w:hAnsi="Arial" w:cs="Arial"/>
            <w:color w:val="0063C1"/>
            <w:u w:val="single"/>
          </w:rPr>
          <w:t>Konwencja dotycząca odprawy czasowej, sporządzona w Stambule dnia 26 czerwca 1990 r.</w:t>
        </w:r>
      </w:hyperlink>
    </w:p>
    <w:p w14:paraId="320328F9" w14:textId="77777777" w:rsidR="003C52BD" w:rsidRPr="009C1905" w:rsidRDefault="00654D21" w:rsidP="003C52BD">
      <w:pPr>
        <w:numPr>
          <w:ilvl w:val="0"/>
          <w:numId w:val="1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rPr>
          <w:rFonts w:ascii="Arial" w:eastAsia="Roboto" w:hAnsi="Arial" w:cs="Arial"/>
          <w:color w:val="1A1A1A"/>
        </w:rPr>
      </w:pPr>
      <w:hyperlink r:id="rId59">
        <w:r w:rsidR="003C52BD" w:rsidRPr="009C1905">
          <w:rPr>
            <w:rFonts w:ascii="Arial" w:eastAsia="Roboto" w:hAnsi="Arial" w:cs="Arial"/>
            <w:color w:val="0063C1"/>
            <w:u w:val="single"/>
          </w:rPr>
          <w:t>Konwencja celna dotycząca międzynarodowego przewozu towarów z zastosowaniem karnetów TIR (Konwencja TIR) sporządzona w Genewie dnia 14 listopada 1975 r.</w:t>
        </w:r>
      </w:hyperlink>
    </w:p>
    <w:p w14:paraId="3E47997F" w14:textId="77777777" w:rsidR="003C52BD" w:rsidRPr="009C1905" w:rsidRDefault="00654D21" w:rsidP="003C52BD">
      <w:pPr>
        <w:numPr>
          <w:ilvl w:val="0"/>
          <w:numId w:val="1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rPr>
          <w:rFonts w:ascii="Arial" w:eastAsia="Roboto" w:hAnsi="Arial" w:cs="Arial"/>
          <w:color w:val="1A1A1A"/>
        </w:rPr>
      </w:pPr>
      <w:hyperlink r:id="rId60">
        <w:r w:rsidR="003C52BD" w:rsidRPr="009C1905">
          <w:rPr>
            <w:rFonts w:ascii="Arial" w:eastAsia="Roboto" w:hAnsi="Arial" w:cs="Arial"/>
            <w:color w:val="0063C1"/>
            <w:u w:val="single"/>
          </w:rPr>
          <w:t>Umowa o handlu i współpracy między Unią Europejską i Europejską Wspólnotą Energii Atomowej, z jednej strony, a Zjednoczonym Królestwem Wielkiej Brytanii i Irlandii Północnej, z drugiej strony.</w:t>
        </w:r>
      </w:hyperlink>
    </w:p>
    <w:p w14:paraId="5BD86A16" w14:textId="77777777" w:rsidR="003C52BD" w:rsidRPr="009C1905" w:rsidRDefault="003C52BD" w:rsidP="003C52BD">
      <w:pPr>
        <w:shd w:val="clear" w:color="auto" w:fill="FFFFFF"/>
        <w:spacing w:before="300" w:after="120"/>
        <w:rPr>
          <w:rFonts w:ascii="Arial" w:eastAsia="Helvetica Neue" w:hAnsi="Arial" w:cs="Arial"/>
          <w:b/>
          <w:color w:val="000000"/>
        </w:rPr>
      </w:pPr>
      <w:r w:rsidRPr="009C1905">
        <w:rPr>
          <w:rFonts w:ascii="Arial" w:hAnsi="Arial" w:cs="Arial"/>
          <w:b/>
          <w:color w:val="000000"/>
        </w:rPr>
        <w:lastRenderedPageBreak/>
        <w:t xml:space="preserve">       </w:t>
      </w:r>
      <w:r w:rsidRPr="009C1905">
        <w:rPr>
          <w:rFonts w:ascii="Arial" w:eastAsia="Helvetica Neue" w:hAnsi="Arial" w:cs="Arial"/>
          <w:b/>
          <w:color w:val="000000"/>
        </w:rPr>
        <w:t>BIBLIOGRAFIA</w:t>
      </w:r>
    </w:p>
    <w:p w14:paraId="186ABCBD" w14:textId="77777777" w:rsidR="003C52BD" w:rsidRPr="009C1905" w:rsidRDefault="003C52BD" w:rsidP="00654D21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spacing w:before="280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Domel P. (2003) </w:t>
      </w:r>
      <w:hyperlink r:id="rId61">
        <w:r w:rsidRPr="009C1905">
          <w:rPr>
            <w:rFonts w:ascii="Arial" w:eastAsia="Quattrocento Sans" w:hAnsi="Arial" w:cs="Arial"/>
            <w:i/>
            <w:color w:val="3366CC"/>
            <w:u w:val="single"/>
          </w:rPr>
          <w:t>Marketing</w:t>
        </w:r>
      </w:hyperlink>
      <w:r w:rsidRPr="009C1905">
        <w:rPr>
          <w:rFonts w:ascii="Arial" w:eastAsia="Quattrocento Sans" w:hAnsi="Arial" w:cs="Arial"/>
          <w:i/>
          <w:color w:val="000000"/>
        </w:rPr>
        <w:t> wartości</w:t>
      </w:r>
      <w:r w:rsidRPr="009C1905">
        <w:rPr>
          <w:rFonts w:ascii="Arial" w:eastAsia="Quattrocento Sans" w:hAnsi="Arial" w:cs="Arial"/>
          <w:color w:val="000000"/>
        </w:rPr>
        <w:t>, FELBERG SJA, Warszawa</w:t>
      </w:r>
    </w:p>
    <w:p w14:paraId="51D763F8" w14:textId="77777777" w:rsidR="003C52BD" w:rsidRPr="009C1905" w:rsidRDefault="003C52BD" w:rsidP="00654D21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proofErr w:type="spellStart"/>
      <w:r w:rsidRPr="009C1905">
        <w:rPr>
          <w:rFonts w:ascii="Arial" w:eastAsia="Quattrocento Sans" w:hAnsi="Arial" w:cs="Arial"/>
          <w:color w:val="000000"/>
        </w:rPr>
        <w:t>Dyhdalewicz</w:t>
      </w:r>
      <w:proofErr w:type="spellEnd"/>
      <w:r w:rsidRPr="009C1905">
        <w:rPr>
          <w:rFonts w:ascii="Arial" w:eastAsia="Quattrocento Sans" w:hAnsi="Arial" w:cs="Arial"/>
          <w:color w:val="000000"/>
        </w:rPr>
        <w:t xml:space="preserve"> A. (2011) </w:t>
      </w:r>
      <w:hyperlink r:id="rId62">
        <w:r w:rsidRPr="009C1905">
          <w:rPr>
            <w:rFonts w:ascii="Arial" w:eastAsia="Quattrocento Sans" w:hAnsi="Arial" w:cs="Arial"/>
            <w:i/>
            <w:color w:val="3366BB"/>
            <w:u w:val="single"/>
          </w:rPr>
          <w:t>Wybór metod ustalania cen w przedsiębiorstwach handlowych.</w:t>
        </w:r>
      </w:hyperlink>
      <w:r w:rsidRPr="009C1905">
        <w:rPr>
          <w:rFonts w:ascii="Arial" w:eastAsia="Quattrocento Sans" w:hAnsi="Arial" w:cs="Arial"/>
          <w:color w:val="000000"/>
        </w:rPr>
        <w:t> Zeszyty Naukowe Uniwersytetu Szczecińskiego</w:t>
      </w:r>
    </w:p>
    <w:p w14:paraId="4F22FB9B" w14:textId="77777777" w:rsidR="003C52BD" w:rsidRPr="009C1905" w:rsidRDefault="003C52BD" w:rsidP="00654D21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Maciejewski G. (2012) </w:t>
      </w:r>
      <w:hyperlink r:id="rId63">
        <w:r w:rsidRPr="009C1905">
          <w:rPr>
            <w:rFonts w:ascii="Arial" w:eastAsia="Quattrocento Sans" w:hAnsi="Arial" w:cs="Arial"/>
            <w:i/>
            <w:color w:val="3366BB"/>
            <w:u w:val="single"/>
          </w:rPr>
          <w:t xml:space="preserve">Konsument w strategii współczesnego </w:t>
        </w:r>
        <w:proofErr w:type="spellStart"/>
        <w:r w:rsidRPr="009C1905">
          <w:rPr>
            <w:rFonts w:ascii="Arial" w:eastAsia="Quattrocento Sans" w:hAnsi="Arial" w:cs="Arial"/>
            <w:i/>
            <w:color w:val="3366BB"/>
            <w:u w:val="single"/>
          </w:rPr>
          <w:t>przedsiębiorstwa.</w:t>
        </w:r>
      </w:hyperlink>
      <w:hyperlink r:id="rId64">
        <w:r w:rsidRPr="009C1905">
          <w:rPr>
            <w:rFonts w:ascii="Arial" w:eastAsia="Quattrocento Sans" w:hAnsi="Arial" w:cs="Arial"/>
            <w:color w:val="3366CC"/>
            <w:u w:val="single"/>
          </w:rPr>
          <w:t>Konsumpcja</w:t>
        </w:r>
        <w:proofErr w:type="spellEnd"/>
      </w:hyperlink>
      <w:r w:rsidRPr="009C1905">
        <w:rPr>
          <w:rFonts w:ascii="Arial" w:eastAsia="Quattrocento Sans" w:hAnsi="Arial" w:cs="Arial"/>
          <w:color w:val="000000"/>
        </w:rPr>
        <w:t> i </w:t>
      </w:r>
      <w:hyperlink r:id="rId65">
        <w:r w:rsidRPr="009C1905">
          <w:rPr>
            <w:rFonts w:ascii="Arial" w:eastAsia="Quattrocento Sans" w:hAnsi="Arial" w:cs="Arial"/>
            <w:color w:val="3366CC"/>
            <w:u w:val="single"/>
          </w:rPr>
          <w:t>Rozwój</w:t>
        </w:r>
      </w:hyperlink>
    </w:p>
    <w:p w14:paraId="0C1B5356" w14:textId="77777777" w:rsidR="003C52BD" w:rsidRPr="009C1905" w:rsidRDefault="003C52BD" w:rsidP="00654D21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u w:val="single"/>
        </w:rPr>
        <w:t xml:space="preserve">Maliszewski J.(2013) </w:t>
      </w:r>
      <w:r w:rsidRPr="005A388D">
        <w:rPr>
          <w:rFonts w:ascii="Arial" w:eastAsia="Quattrocento Sans" w:hAnsi="Arial" w:cs="Arial"/>
          <w:iCs/>
        </w:rPr>
        <w:t xml:space="preserve">Zarządzanie ryzykiem kursu walutowego w przedsiębiorstwie </w:t>
      </w:r>
      <w:r w:rsidRPr="009C1905">
        <w:rPr>
          <w:rFonts w:ascii="Arial" w:eastAsia="Quattrocento Sans" w:hAnsi="Arial" w:cs="Arial"/>
          <w:i/>
          <w:u w:val="single"/>
        </w:rPr>
        <w:t>,Linia, Warszawa</w:t>
      </w:r>
    </w:p>
    <w:p w14:paraId="0F58BE8C" w14:textId="77777777" w:rsidR="003C52BD" w:rsidRPr="009C1905" w:rsidRDefault="003C52BD" w:rsidP="00654D21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Michalski E. (2017) </w:t>
      </w:r>
      <w:r w:rsidRPr="009C1905">
        <w:rPr>
          <w:rFonts w:ascii="Arial" w:eastAsia="Quattrocento Sans" w:hAnsi="Arial" w:cs="Arial"/>
          <w:i/>
          <w:color w:val="000000"/>
        </w:rPr>
        <w:t>Marketing. Podręcznik akademicki</w:t>
      </w:r>
      <w:r w:rsidRPr="009C1905">
        <w:rPr>
          <w:rFonts w:ascii="Arial" w:eastAsia="Quattrocento Sans" w:hAnsi="Arial" w:cs="Arial"/>
          <w:color w:val="000000"/>
        </w:rPr>
        <w:t>, Wydawnictwo Naukowe PWN, Warszawa</w:t>
      </w:r>
    </w:p>
    <w:p w14:paraId="5A92AC17" w14:textId="77777777" w:rsidR="003C52BD" w:rsidRPr="009C1905" w:rsidRDefault="003C52BD" w:rsidP="00654D21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Mruk H. (2012) </w:t>
      </w:r>
      <w:r w:rsidRPr="009C1905">
        <w:rPr>
          <w:rFonts w:ascii="Arial" w:eastAsia="Quattrocento Sans" w:hAnsi="Arial" w:cs="Arial"/>
          <w:i/>
          <w:color w:val="000000"/>
        </w:rPr>
        <w:t>Marketing. </w:t>
      </w:r>
      <w:hyperlink r:id="rId66">
        <w:r w:rsidRPr="009C1905">
          <w:rPr>
            <w:rFonts w:ascii="Arial" w:eastAsia="Quattrocento Sans" w:hAnsi="Arial" w:cs="Arial"/>
            <w:i/>
            <w:color w:val="3366CC"/>
            <w:u w:val="single"/>
          </w:rPr>
          <w:t>Satysfakcja</w:t>
        </w:r>
      </w:hyperlink>
      <w:r w:rsidRPr="009C1905">
        <w:rPr>
          <w:rFonts w:ascii="Arial" w:eastAsia="Quattrocento Sans" w:hAnsi="Arial" w:cs="Arial"/>
          <w:i/>
          <w:color w:val="000000"/>
        </w:rPr>
        <w:t> klienta i </w:t>
      </w:r>
      <w:hyperlink r:id="rId67">
        <w:r w:rsidRPr="009C1905">
          <w:rPr>
            <w:rFonts w:ascii="Arial" w:eastAsia="Quattrocento Sans" w:hAnsi="Arial" w:cs="Arial"/>
            <w:i/>
            <w:color w:val="3366CC"/>
            <w:u w:val="single"/>
          </w:rPr>
          <w:t>rozwój przedsiębiorstwa</w:t>
        </w:r>
      </w:hyperlink>
      <w:r w:rsidRPr="009C1905">
        <w:rPr>
          <w:rFonts w:ascii="Arial" w:eastAsia="Quattrocento Sans" w:hAnsi="Arial" w:cs="Arial"/>
          <w:color w:val="000000"/>
        </w:rPr>
        <w:t>, Wydawnictwo Naukowe PWN, Warszawa</w:t>
      </w:r>
    </w:p>
    <w:p w14:paraId="47E0E724" w14:textId="77777777" w:rsidR="003C52BD" w:rsidRPr="009C1905" w:rsidRDefault="003C52BD" w:rsidP="00654D21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Nessim H., Dodge R, (1997) </w:t>
      </w:r>
      <w:r w:rsidRPr="009C1905">
        <w:rPr>
          <w:rFonts w:ascii="Arial" w:eastAsia="Quattrocento Sans" w:hAnsi="Arial" w:cs="Arial"/>
          <w:i/>
          <w:color w:val="000000"/>
        </w:rPr>
        <w:t>Kształtowanie cen, strategie i procedury</w:t>
      </w:r>
      <w:r w:rsidRPr="009C1905">
        <w:rPr>
          <w:rFonts w:ascii="Arial" w:eastAsia="Quattrocento Sans" w:hAnsi="Arial" w:cs="Arial"/>
          <w:color w:val="000000"/>
        </w:rPr>
        <w:t>, Polskie Wydawnictwo Ekonomiczne, Warszawa</w:t>
      </w:r>
    </w:p>
    <w:p w14:paraId="1A10226D" w14:textId="77777777" w:rsidR="003C52BD" w:rsidRPr="009C1905" w:rsidRDefault="003C52BD" w:rsidP="00654D21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proofErr w:type="spellStart"/>
      <w:r w:rsidRPr="009C1905">
        <w:rPr>
          <w:rFonts w:ascii="Arial" w:eastAsia="Quattrocento Sans" w:hAnsi="Arial" w:cs="Arial"/>
          <w:color w:val="000000"/>
        </w:rPr>
        <w:t>Wrzosek</w:t>
      </w:r>
      <w:proofErr w:type="spellEnd"/>
      <w:r w:rsidRPr="009C1905">
        <w:rPr>
          <w:rFonts w:ascii="Arial" w:eastAsia="Quattrocento Sans" w:hAnsi="Arial" w:cs="Arial"/>
          <w:color w:val="000000"/>
        </w:rPr>
        <w:t xml:space="preserve"> W. (red.) (2012) </w:t>
      </w:r>
      <w:r w:rsidRPr="009C1905">
        <w:rPr>
          <w:rFonts w:ascii="Arial" w:eastAsia="Quattrocento Sans" w:hAnsi="Arial" w:cs="Arial"/>
          <w:i/>
          <w:color w:val="000000"/>
        </w:rPr>
        <w:t>Strategie marketingowe</w:t>
      </w:r>
      <w:r w:rsidRPr="009C1905">
        <w:rPr>
          <w:rFonts w:ascii="Arial" w:eastAsia="Quattrocento Sans" w:hAnsi="Arial" w:cs="Arial"/>
          <w:color w:val="000000"/>
        </w:rPr>
        <w:t>, Polskie Wydawnictwo Ekonomiczne, Warszawa</w:t>
      </w:r>
    </w:p>
    <w:p w14:paraId="78057AF9" w14:textId="77777777" w:rsidR="003C52BD" w:rsidRPr="009C1905" w:rsidRDefault="003C52BD" w:rsidP="00654D21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  <w:lang w:val="en-US"/>
        </w:rPr>
        <w:t>Yan R. (2010) </w:t>
      </w:r>
      <w:hyperlink r:id="rId68">
        <w:r w:rsidRPr="009C1905">
          <w:rPr>
            <w:rFonts w:ascii="Arial" w:eastAsia="Quattrocento Sans" w:hAnsi="Arial" w:cs="Arial"/>
            <w:i/>
            <w:color w:val="3366BB"/>
            <w:u w:val="single"/>
            <w:lang w:val="en-US"/>
          </w:rPr>
          <w:t>Cooperative advertising, pricing strategy and firm performance in the e-marketing age.</w:t>
        </w:r>
      </w:hyperlink>
      <w:r w:rsidRPr="009C1905">
        <w:rPr>
          <w:rFonts w:ascii="Arial" w:eastAsia="Quattrocento Sans" w:hAnsi="Arial" w:cs="Arial"/>
          <w:color w:val="000000"/>
          <w:lang w:val="en-US"/>
        </w:rPr>
        <w:t> </w:t>
      </w:r>
      <w:proofErr w:type="spellStart"/>
      <w:r w:rsidRPr="009C1905">
        <w:rPr>
          <w:rFonts w:ascii="Arial" w:eastAsia="Quattrocento Sans" w:hAnsi="Arial" w:cs="Arial"/>
          <w:color w:val="000000"/>
        </w:rPr>
        <w:t>Journal</w:t>
      </w:r>
      <w:proofErr w:type="spellEnd"/>
      <w:r w:rsidRPr="009C1905">
        <w:rPr>
          <w:rFonts w:ascii="Arial" w:eastAsia="Quattrocento Sans" w:hAnsi="Arial" w:cs="Arial"/>
          <w:color w:val="000000"/>
        </w:rPr>
        <w:t xml:space="preserve"> of the </w:t>
      </w:r>
      <w:proofErr w:type="spellStart"/>
      <w:r w:rsidRPr="009C1905">
        <w:rPr>
          <w:rFonts w:ascii="Arial" w:eastAsia="Quattrocento Sans" w:hAnsi="Arial" w:cs="Arial"/>
          <w:color w:val="000000"/>
        </w:rPr>
        <w:t>Academy</w:t>
      </w:r>
      <w:proofErr w:type="spellEnd"/>
      <w:r w:rsidRPr="009C1905">
        <w:rPr>
          <w:rFonts w:ascii="Arial" w:eastAsia="Quattrocento Sans" w:hAnsi="Arial" w:cs="Arial"/>
          <w:color w:val="000000"/>
        </w:rPr>
        <w:t xml:space="preserve"> of Marketing Science</w:t>
      </w:r>
    </w:p>
    <w:p w14:paraId="054B9853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proofErr w:type="spellStart"/>
      <w:r w:rsidRPr="009C1905">
        <w:rPr>
          <w:rFonts w:ascii="Arial" w:eastAsia="Quattrocento Sans" w:hAnsi="Arial" w:cs="Arial"/>
          <w:color w:val="000000"/>
        </w:rPr>
        <w:t>Altkorn</w:t>
      </w:r>
      <w:proofErr w:type="spellEnd"/>
      <w:r w:rsidRPr="009C1905">
        <w:rPr>
          <w:rFonts w:ascii="Arial" w:eastAsia="Quattrocento Sans" w:hAnsi="Arial" w:cs="Arial"/>
          <w:color w:val="000000"/>
        </w:rPr>
        <w:t xml:space="preserve"> J.,(2004), "Podstawy marketingu" Instytut Marketingu, Kraków</w:t>
      </w:r>
    </w:p>
    <w:p w14:paraId="401F50FD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Czubała A.(2012), "Podstawy marketingu", Polskie Wydawnictwo Ekonomiczne, Warszawa</w:t>
      </w:r>
    </w:p>
    <w:p w14:paraId="0C72D387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 xml:space="preserve">Garbarski L., Rutkowski I., </w:t>
      </w:r>
      <w:proofErr w:type="spellStart"/>
      <w:r w:rsidRPr="009C1905">
        <w:rPr>
          <w:rFonts w:ascii="Arial" w:eastAsia="Quattrocento Sans" w:hAnsi="Arial" w:cs="Arial"/>
          <w:color w:val="000000"/>
        </w:rPr>
        <w:t>Wrzosek</w:t>
      </w:r>
      <w:proofErr w:type="spellEnd"/>
      <w:r w:rsidRPr="009C1905">
        <w:rPr>
          <w:rFonts w:ascii="Arial" w:eastAsia="Quattrocento Sans" w:hAnsi="Arial" w:cs="Arial"/>
          <w:color w:val="000000"/>
        </w:rPr>
        <w:t xml:space="preserve"> W., </w:t>
      </w:r>
      <w:hyperlink r:id="rId69">
        <w:r w:rsidRPr="009C1905">
          <w:rPr>
            <w:rFonts w:ascii="Arial" w:eastAsia="Quattrocento Sans" w:hAnsi="Arial" w:cs="Arial"/>
            <w:color w:val="3366CC"/>
            <w:u w:val="single"/>
          </w:rPr>
          <w:t>Marketing</w:t>
        </w:r>
      </w:hyperlink>
      <w:r w:rsidRPr="009C1905">
        <w:rPr>
          <w:rFonts w:ascii="Arial" w:eastAsia="Quattrocento Sans" w:hAnsi="Arial" w:cs="Arial"/>
          <w:color w:val="000000"/>
        </w:rPr>
        <w:t> Państwowe Wydawnictwo Ekonomiczne, Warszawa 1994</w:t>
      </w:r>
    </w:p>
    <w:p w14:paraId="2C299ED0" w14:textId="20B1A255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Gregor B. Kalińska-Kula M. (2016) </w:t>
      </w:r>
      <w:r w:rsidR="005A388D">
        <w:rPr>
          <w:rFonts w:ascii="Arial" w:eastAsia="Quattrocento Sans" w:hAnsi="Arial" w:cs="Arial"/>
          <w:color w:val="000000"/>
        </w:rPr>
        <w:t>„</w:t>
      </w:r>
      <w:hyperlink r:id="rId70">
        <w:r w:rsidRPr="009C1905">
          <w:rPr>
            <w:rFonts w:ascii="Arial" w:eastAsia="Quattrocento Sans" w:hAnsi="Arial" w:cs="Arial"/>
            <w:color w:val="3366BB"/>
            <w:u w:val="single"/>
          </w:rPr>
          <w:t>Badania marketingowe w zarządzaniu przedsiębiorstwie handlowym"</w:t>
        </w:r>
      </w:hyperlink>
      <w:r w:rsidRPr="009C1905">
        <w:rPr>
          <w:rFonts w:ascii="Arial" w:eastAsia="Quattrocento Sans" w:hAnsi="Arial" w:cs="Arial"/>
          <w:color w:val="000000"/>
        </w:rPr>
        <w:t> Problemy zarządzania, Vol.14 Nr.1</w:t>
      </w:r>
    </w:p>
    <w:p w14:paraId="53BE50F3" w14:textId="5B18B63D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Johann M. (2011) </w:t>
      </w:r>
      <w:hyperlink r:id="rId71">
        <w:r w:rsidR="005A388D">
          <w:rPr>
            <w:rFonts w:ascii="Arial" w:eastAsia="Quattrocento Sans" w:hAnsi="Arial" w:cs="Arial"/>
            <w:color w:val="3366BB"/>
            <w:u w:val="single"/>
          </w:rPr>
          <w:t>„</w:t>
        </w:r>
        <w:r w:rsidRPr="009C1905">
          <w:rPr>
            <w:rFonts w:ascii="Arial" w:eastAsia="Quattrocento Sans" w:hAnsi="Arial" w:cs="Arial"/>
            <w:color w:val="3366BB"/>
            <w:u w:val="single"/>
          </w:rPr>
          <w:t>Marketing sensoryczny</w:t>
        </w:r>
      </w:hyperlink>
      <w:r w:rsidR="005A388D">
        <w:rPr>
          <w:rFonts w:ascii="Arial" w:eastAsia="Quattrocento Sans" w:hAnsi="Arial" w:cs="Arial"/>
          <w:color w:val="3366BB"/>
          <w:u w:val="single"/>
        </w:rPr>
        <w:t>”</w:t>
      </w:r>
      <w:r w:rsidRPr="009C1905">
        <w:rPr>
          <w:rFonts w:ascii="Arial" w:eastAsia="Quattrocento Sans" w:hAnsi="Arial" w:cs="Arial"/>
          <w:color w:val="000000"/>
        </w:rPr>
        <w:t> Postępy Techniki Przetwórstwa Spożywczego, Vol.2011 Nr.2</w:t>
      </w:r>
    </w:p>
    <w:p w14:paraId="47346DBE" w14:textId="7A2C47CA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 xml:space="preserve">Kall J. Kłeczek R. Sagan A.,(2006) </w:t>
      </w:r>
      <w:r w:rsidR="005A388D">
        <w:rPr>
          <w:rFonts w:ascii="Arial" w:eastAsia="Quattrocento Sans" w:hAnsi="Arial" w:cs="Arial"/>
          <w:color w:val="000000"/>
        </w:rPr>
        <w:t>„</w:t>
      </w:r>
      <w:hyperlink r:id="rId72">
        <w:r w:rsidRPr="009C1905">
          <w:rPr>
            <w:rFonts w:ascii="Arial" w:eastAsia="Quattrocento Sans" w:hAnsi="Arial" w:cs="Arial"/>
            <w:color w:val="3366CC"/>
            <w:u w:val="single"/>
          </w:rPr>
          <w:t>Zarządzanie</w:t>
        </w:r>
      </w:hyperlink>
      <w:r w:rsidRPr="009C1905">
        <w:rPr>
          <w:rFonts w:ascii="Arial" w:eastAsia="Quattrocento Sans" w:hAnsi="Arial" w:cs="Arial"/>
          <w:color w:val="000000"/>
        </w:rPr>
        <w:t> marką</w:t>
      </w:r>
      <w:r w:rsidR="005A388D">
        <w:rPr>
          <w:rFonts w:ascii="Arial" w:eastAsia="Quattrocento Sans" w:hAnsi="Arial" w:cs="Arial"/>
          <w:color w:val="000000"/>
        </w:rPr>
        <w:t>”</w:t>
      </w:r>
      <w:r w:rsidRPr="009C1905">
        <w:rPr>
          <w:rFonts w:ascii="Arial" w:eastAsia="Quattrocento Sans" w:hAnsi="Arial" w:cs="Arial"/>
          <w:color w:val="000000"/>
        </w:rPr>
        <w:t xml:space="preserve"> Oficyna Ekonomiczna, Kraków</w:t>
      </w:r>
    </w:p>
    <w:p w14:paraId="4162E857" w14:textId="1BF7D1D4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 xml:space="preserve">Mruk H. Rutkowski I.,(2001), </w:t>
      </w:r>
      <w:r w:rsidR="005A388D">
        <w:rPr>
          <w:rFonts w:ascii="Arial" w:eastAsia="Quattrocento Sans" w:hAnsi="Arial" w:cs="Arial"/>
          <w:color w:val="000000"/>
        </w:rPr>
        <w:t>„</w:t>
      </w:r>
      <w:r w:rsidRPr="009C1905">
        <w:rPr>
          <w:rFonts w:ascii="Arial" w:eastAsia="Quattrocento Sans" w:hAnsi="Arial" w:cs="Arial"/>
          <w:color w:val="000000"/>
        </w:rPr>
        <w:t>Strategia produktu</w:t>
      </w:r>
      <w:r w:rsidR="005A388D">
        <w:rPr>
          <w:rFonts w:ascii="Arial" w:eastAsia="Quattrocento Sans" w:hAnsi="Arial" w:cs="Arial"/>
          <w:color w:val="000000"/>
        </w:rPr>
        <w:t>”</w:t>
      </w:r>
      <w:r w:rsidRPr="009C1905">
        <w:rPr>
          <w:rFonts w:ascii="Arial" w:eastAsia="Quattrocento Sans" w:hAnsi="Arial" w:cs="Arial"/>
          <w:color w:val="000000"/>
        </w:rPr>
        <w:t>, Polskie Wydawnictwo Ekonomiczne, Warszawa</w:t>
      </w:r>
    </w:p>
    <w:p w14:paraId="0A78350A" w14:textId="5E361D1A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 xml:space="preserve">Baran G. (2016) </w:t>
      </w:r>
      <w:r w:rsidR="005A388D">
        <w:rPr>
          <w:rFonts w:ascii="Arial" w:eastAsia="Quattrocento Sans" w:hAnsi="Arial" w:cs="Arial"/>
          <w:color w:val="000000"/>
        </w:rPr>
        <w:t>„</w:t>
      </w:r>
      <w:r w:rsidRPr="009C1905">
        <w:rPr>
          <w:rFonts w:ascii="Arial" w:eastAsia="Quattrocento Sans" w:hAnsi="Arial" w:cs="Arial"/>
          <w:color w:val="000000"/>
        </w:rPr>
        <w:t>Marketing współtworzenia wartości z klientem jako instrument tworzenia innowacji</w:t>
      </w:r>
      <w:r w:rsidR="005A388D">
        <w:rPr>
          <w:rFonts w:ascii="Arial" w:eastAsia="Quattrocento Sans" w:hAnsi="Arial" w:cs="Arial"/>
          <w:color w:val="000000"/>
        </w:rPr>
        <w:t>”</w:t>
      </w:r>
      <w:r w:rsidRPr="009C1905">
        <w:rPr>
          <w:rFonts w:ascii="Arial" w:eastAsia="Quattrocento Sans" w:hAnsi="Arial" w:cs="Arial"/>
          <w:color w:val="000000"/>
        </w:rPr>
        <w:t xml:space="preserve"> Prace Naukowe Uniwersytetu Ekonomicznego we Wrocławiu, Vol.2016 Nr.468</w:t>
      </w:r>
    </w:p>
    <w:p w14:paraId="40977588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proofErr w:type="spellStart"/>
      <w:r w:rsidRPr="009C1905">
        <w:rPr>
          <w:rFonts w:ascii="Arial" w:eastAsia="Quattrocento Sans" w:hAnsi="Arial" w:cs="Arial"/>
          <w:color w:val="000000"/>
        </w:rPr>
        <w:t>Altkorn</w:t>
      </w:r>
      <w:proofErr w:type="spellEnd"/>
      <w:r w:rsidRPr="009C1905">
        <w:rPr>
          <w:rFonts w:ascii="Arial" w:eastAsia="Quattrocento Sans" w:hAnsi="Arial" w:cs="Arial"/>
          <w:color w:val="000000"/>
        </w:rPr>
        <w:t xml:space="preserve"> J. (2004). Podstawy marketingu, wyd.4, Kraków, s. 414-431.</w:t>
      </w:r>
    </w:p>
    <w:p w14:paraId="0D84C564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proofErr w:type="spellStart"/>
      <w:r w:rsidRPr="009C1905">
        <w:rPr>
          <w:rFonts w:ascii="Arial" w:eastAsia="Quattrocento Sans" w:hAnsi="Arial" w:cs="Arial"/>
          <w:color w:val="000000"/>
        </w:rPr>
        <w:t>Fontara</w:t>
      </w:r>
      <w:proofErr w:type="spellEnd"/>
      <w:r w:rsidRPr="009C1905">
        <w:rPr>
          <w:rFonts w:ascii="Arial" w:eastAsia="Quattrocento Sans" w:hAnsi="Arial" w:cs="Arial"/>
          <w:color w:val="000000"/>
        </w:rPr>
        <w:t xml:space="preserve"> K.(red.) (2014). Marketing międzynarodowy. Współczesne trendy i praktyka, Wydawnictwo Naukowe PWN, Warszawa</w:t>
      </w:r>
    </w:p>
    <w:p w14:paraId="39953EC8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Grzegorczyk W. (2011). Strategie marketingowe przedsiębiorstw na rynku międzynarodowym, Wydawnictwo Uniwersytetu Łódzkiego, s. 49-111</w:t>
      </w:r>
    </w:p>
    <w:p w14:paraId="2D965400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Grzegorczyk W. (2017), </w:t>
      </w:r>
      <w:hyperlink r:id="rId73" w:anchor="page=54">
        <w:r w:rsidRPr="009C1905">
          <w:rPr>
            <w:rFonts w:ascii="Arial" w:eastAsia="Quattrocento Sans" w:hAnsi="Arial" w:cs="Arial"/>
            <w:color w:val="3366BB"/>
            <w:u w:val="single"/>
          </w:rPr>
          <w:t>Nowe koncepcje marketingu w procesie tworzenia strategii marketingowej na rynkach międzynarodowych</w:t>
        </w:r>
      </w:hyperlink>
      <w:r w:rsidRPr="009C1905">
        <w:rPr>
          <w:rFonts w:ascii="Arial" w:eastAsia="Quattrocento Sans" w:hAnsi="Arial" w:cs="Arial"/>
          <w:color w:val="000000"/>
        </w:rPr>
        <w:t> "Zeszyty naukowe Szkoły Głównej Gospodarstwa Wiejskiego w Warszawie”, Nr 17 (66), 54-62</w:t>
      </w:r>
    </w:p>
    <w:p w14:paraId="7B215991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lastRenderedPageBreak/>
        <w:t>Grzegorczyk W. (2005). Marketing na rynku międzynarodowym, wydawnictwo Oficyna Ekonomiczna, Kraków, s. 81-167.</w:t>
      </w:r>
    </w:p>
    <w:p w14:paraId="4975FA26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Grzegorczyk W. (2013). Marketing na rynku międzynarodowym, wydawnictwo Oficyna Ekonomiczna, Kraków, s. 120-183</w:t>
      </w:r>
    </w:p>
    <w:p w14:paraId="4E0A61FD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Limański A. (2015), </w:t>
      </w:r>
      <w:hyperlink r:id="rId74">
        <w:r w:rsidRPr="009C1905">
          <w:rPr>
            <w:rFonts w:ascii="Arial" w:eastAsia="Quattrocento Sans" w:hAnsi="Arial" w:cs="Arial"/>
            <w:color w:val="3366BB"/>
            <w:u w:val="single"/>
          </w:rPr>
          <w:t>Metody wyboru rynków docelowych w strategii umiędzynarodowienia przedsiębiorstwa</w:t>
        </w:r>
      </w:hyperlink>
      <w:r w:rsidRPr="009C1905">
        <w:rPr>
          <w:rFonts w:ascii="Arial" w:eastAsia="Quattrocento Sans" w:hAnsi="Arial" w:cs="Arial"/>
          <w:color w:val="000000"/>
        </w:rPr>
        <w:t> "Zeszyty Naukowe Uniwersytetu Przyrodniczo-Humanistycznego w Siedlcach”, Nr 105</w:t>
      </w:r>
    </w:p>
    <w:p w14:paraId="7F5E0D1C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Michalski E. (2017), Marketing, Wydawnictwo Naukowe PWN, s. 207-642</w:t>
      </w:r>
    </w:p>
    <w:p w14:paraId="5629E215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Sagan M. (2007), </w:t>
      </w:r>
      <w:hyperlink r:id="rId75">
        <w:r w:rsidRPr="009C1905">
          <w:rPr>
            <w:rFonts w:ascii="Arial" w:eastAsia="Quattrocento Sans" w:hAnsi="Arial" w:cs="Arial"/>
            <w:color w:val="3366BB"/>
            <w:u w:val="single"/>
          </w:rPr>
          <w:t>Prawne czynniki standaryzacji produktu na rynku unii europejskiej</w:t>
        </w:r>
      </w:hyperlink>
      <w:r w:rsidRPr="009C1905">
        <w:rPr>
          <w:rFonts w:ascii="Arial" w:eastAsia="Quattrocento Sans" w:hAnsi="Arial" w:cs="Arial"/>
          <w:color w:val="000000"/>
        </w:rPr>
        <w:t> "Roczniki nauk społecznych”, Tom XXXV, zeszyt 3</w:t>
      </w:r>
    </w:p>
    <w:p w14:paraId="1FD323A9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</w:rPr>
      </w:pPr>
      <w:r w:rsidRPr="009C1905">
        <w:rPr>
          <w:rFonts w:ascii="Arial" w:eastAsia="Quattrocento Sans" w:hAnsi="Arial" w:cs="Arial"/>
          <w:color w:val="000000"/>
        </w:rPr>
        <w:t>Smalec A.(2013), Marketing międzynarodowy, Wydawnictwo Naukowe Uniwersytetu Szczecińskiego, s. 45-137</w:t>
      </w:r>
    </w:p>
    <w:p w14:paraId="020BD0AE" w14:textId="77777777" w:rsidR="003C52BD" w:rsidRPr="009C1905" w:rsidRDefault="003C52BD" w:rsidP="005A388D">
      <w:pPr>
        <w:numPr>
          <w:ilvl w:val="0"/>
          <w:numId w:val="1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  <w:bar w:val="none" w:sz="0" w:color="auto"/>
        </w:pBdr>
        <w:shd w:val="clear" w:color="auto" w:fill="FFFFFF"/>
        <w:ind w:left="993"/>
        <w:rPr>
          <w:rFonts w:ascii="Arial" w:eastAsia="Quattrocento Sans" w:hAnsi="Arial" w:cs="Arial"/>
          <w:color w:val="000000"/>
          <w:lang w:val="en-US"/>
        </w:rPr>
      </w:pPr>
      <w:r w:rsidRPr="009C1905">
        <w:rPr>
          <w:rFonts w:ascii="Arial" w:eastAsia="Quattrocento Sans" w:hAnsi="Arial" w:cs="Arial"/>
          <w:color w:val="000000"/>
          <w:lang w:val="en-US"/>
        </w:rPr>
        <w:t xml:space="preserve">Wiktor </w:t>
      </w:r>
      <w:proofErr w:type="spellStart"/>
      <w:r w:rsidRPr="009C1905">
        <w:rPr>
          <w:rFonts w:ascii="Arial" w:eastAsia="Quattrocento Sans" w:hAnsi="Arial" w:cs="Arial"/>
          <w:color w:val="000000"/>
          <w:lang w:val="en-US"/>
        </w:rPr>
        <w:t>jw</w:t>
      </w:r>
      <w:proofErr w:type="spellEnd"/>
      <w:r w:rsidRPr="009C1905">
        <w:rPr>
          <w:rFonts w:ascii="Arial" w:eastAsia="Quattrocento Sans" w:hAnsi="Arial" w:cs="Arial"/>
          <w:color w:val="000000"/>
          <w:lang w:val="en-US"/>
        </w:rPr>
        <w:t>. (2014), </w:t>
      </w:r>
      <w:hyperlink r:id="rId76">
        <w:r w:rsidRPr="009C1905">
          <w:rPr>
            <w:rFonts w:ascii="Arial" w:eastAsia="Quattrocento Sans" w:hAnsi="Arial" w:cs="Arial"/>
            <w:color w:val="3366BB"/>
            <w:u w:val="single"/>
            <w:lang w:val="en-US"/>
          </w:rPr>
          <w:t>Internationalization and the Structure of the Company’s Marketing Strategy on International Markets—Theoretical Remarks</w:t>
        </w:r>
      </w:hyperlink>
      <w:r w:rsidRPr="009C1905">
        <w:rPr>
          <w:rFonts w:ascii="Arial" w:eastAsia="Quattrocento Sans" w:hAnsi="Arial" w:cs="Arial"/>
          <w:color w:val="000000"/>
          <w:lang w:val="en-US"/>
        </w:rPr>
        <w:t> “Chinese Business Review”, Vol. 13, No. 10, 642-658</w:t>
      </w:r>
    </w:p>
    <w:p w14:paraId="1219F027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b/>
        </w:rPr>
      </w:pPr>
    </w:p>
    <w:p w14:paraId="081EC071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b/>
        </w:rPr>
      </w:pPr>
    </w:p>
    <w:p w14:paraId="1EC97257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b/>
        </w:rPr>
      </w:pPr>
    </w:p>
    <w:p w14:paraId="31342B6E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b/>
        </w:rPr>
      </w:pPr>
    </w:p>
    <w:p w14:paraId="3972DACD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b/>
        </w:rPr>
      </w:pPr>
    </w:p>
    <w:p w14:paraId="0640BB06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b/>
        </w:rPr>
      </w:pPr>
    </w:p>
    <w:p w14:paraId="7C5392C4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b/>
        </w:rPr>
      </w:pPr>
    </w:p>
    <w:p w14:paraId="2D32753F" w14:textId="77777777" w:rsidR="003C52BD" w:rsidRDefault="003C52BD" w:rsidP="003C52BD">
      <w:pPr>
        <w:spacing w:before="240" w:after="240"/>
        <w:jc w:val="both"/>
        <w:rPr>
          <w:rFonts w:ascii="Arial" w:eastAsia="Arial" w:hAnsi="Arial" w:cs="Arial"/>
          <w:b/>
        </w:rPr>
      </w:pPr>
    </w:p>
    <w:p w14:paraId="03C8B819" w14:textId="5D0749A2" w:rsidR="005A388D" w:rsidRDefault="005A388D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br w:type="page"/>
      </w:r>
    </w:p>
    <w:p w14:paraId="00871BA1" w14:textId="77777777" w:rsidR="002B6E30" w:rsidRPr="0024782F" w:rsidRDefault="002B6E30" w:rsidP="002B6E3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  <w:r w:rsidRPr="0024782F">
        <w:rPr>
          <w:rFonts w:ascii="Arial" w:eastAsia="Times New Roman" w:hAnsi="Arial" w:cs="Arial"/>
          <w:lang w:eastAsia="pl-PL"/>
        </w:rPr>
        <w:lastRenderedPageBreak/>
        <w:t>ZASTRZEŻENIE</w:t>
      </w:r>
    </w:p>
    <w:p w14:paraId="5A3B9148" w14:textId="77777777" w:rsidR="002B6E30" w:rsidRPr="0024782F" w:rsidRDefault="002B6E30" w:rsidP="002B6E3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</w:p>
    <w:p w14:paraId="3A414DED" w14:textId="77777777" w:rsidR="002B6E30" w:rsidRDefault="002B6E30" w:rsidP="002B6E3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  <w:r w:rsidRPr="0024782F">
        <w:rPr>
          <w:rFonts w:ascii="Arial" w:eastAsia="Times New Roman" w:hAnsi="Arial" w:cs="Arial"/>
          <w:lang w:eastAsia="pl-PL"/>
        </w:rPr>
        <w:t>Polska Agencja Inwestycji i Handlu S.A. (PAIH) udostępnia powyższy materiał nieodpłatnie jako efekty projektu „Mój biznes za granicą - model wsparcia instytucjonalnego MŚP w</w:t>
      </w:r>
      <w:r>
        <w:rPr>
          <w:rFonts w:ascii="Arial" w:eastAsia="Times New Roman" w:hAnsi="Arial" w:cs="Arial"/>
          <w:lang w:eastAsia="pl-PL"/>
        </w:rPr>
        <w:t> </w:t>
      </w:r>
      <w:r w:rsidRPr="0024782F">
        <w:rPr>
          <w:rFonts w:ascii="Arial" w:eastAsia="Times New Roman" w:hAnsi="Arial" w:cs="Arial"/>
          <w:lang w:eastAsia="pl-PL"/>
        </w:rPr>
        <w:t xml:space="preserve">obszarze umiędzynarodowienia oferty firm i rozpoczęcia działalności na rynkach międzynarodowych” w ramach Programu Operacyjnego Wiedza Edukacja Rozwój 2014-2020; Oś priorytetowa: IV. Innowacje społeczne i współpraca ponadnarodowa; Działanie 4.3 Współpraca ponadnarodowa. </w:t>
      </w:r>
    </w:p>
    <w:p w14:paraId="76574912" w14:textId="77777777" w:rsidR="002B6E30" w:rsidRPr="0024782F" w:rsidRDefault="002B6E30" w:rsidP="002B6E3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</w:p>
    <w:p w14:paraId="0D9B3ECA" w14:textId="77777777" w:rsidR="002B6E30" w:rsidRDefault="002B6E30" w:rsidP="002B6E3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  <w:r w:rsidRPr="0024782F">
        <w:rPr>
          <w:rFonts w:ascii="Arial" w:eastAsia="Times New Roman" w:hAnsi="Arial" w:cs="Arial"/>
          <w:lang w:eastAsia="pl-PL"/>
        </w:rPr>
        <w:t>Niniejszy materiał jest elementem programu edukacyjnego skierowanego do przedsiębiorców planujących rozpocząć ekspansję zagraniczną, w tym tych niemających w</w:t>
      </w:r>
      <w:r>
        <w:rPr>
          <w:rFonts w:ascii="Arial" w:eastAsia="Times New Roman" w:hAnsi="Arial" w:cs="Arial"/>
          <w:lang w:eastAsia="pl-PL"/>
        </w:rPr>
        <w:t> </w:t>
      </w:r>
      <w:r w:rsidRPr="0024782F">
        <w:rPr>
          <w:rFonts w:ascii="Arial" w:eastAsia="Times New Roman" w:hAnsi="Arial" w:cs="Arial"/>
          <w:lang w:eastAsia="pl-PL"/>
        </w:rPr>
        <w:t>pełni sprecyzowanego potencjału eksportowego.</w:t>
      </w:r>
    </w:p>
    <w:p w14:paraId="17C4799E" w14:textId="77777777" w:rsidR="002B6E30" w:rsidRPr="0024782F" w:rsidRDefault="002B6E30" w:rsidP="002B6E3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</w:p>
    <w:p w14:paraId="677A58A5" w14:textId="77777777" w:rsidR="002B6E30" w:rsidRPr="0024782F" w:rsidRDefault="002B6E30" w:rsidP="002B6E3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  <w:r w:rsidRPr="0024782F">
        <w:rPr>
          <w:rFonts w:ascii="Arial" w:eastAsia="Times New Roman" w:hAnsi="Arial" w:cs="Arial"/>
          <w:lang w:eastAsia="pl-PL"/>
        </w:rPr>
        <w:t>Należy zauważyć, iż stanowi on jedynie ramy merytoryczne zagadnień uznanych za</w:t>
      </w:r>
      <w:r>
        <w:rPr>
          <w:rFonts w:ascii="Arial" w:eastAsia="Times New Roman" w:hAnsi="Arial" w:cs="Arial"/>
          <w:lang w:eastAsia="pl-PL"/>
        </w:rPr>
        <w:t> </w:t>
      </w:r>
      <w:r w:rsidRPr="0024782F">
        <w:rPr>
          <w:rFonts w:ascii="Arial" w:eastAsia="Times New Roman" w:hAnsi="Arial" w:cs="Arial"/>
          <w:lang w:eastAsia="pl-PL"/>
        </w:rPr>
        <w:t>kluczowe w kontekście przygotowania do prowadzenia działalności eksportowej i</w:t>
      </w:r>
      <w:r>
        <w:rPr>
          <w:rFonts w:ascii="Arial" w:eastAsia="Times New Roman" w:hAnsi="Arial" w:cs="Arial"/>
          <w:lang w:eastAsia="pl-PL"/>
        </w:rPr>
        <w:t> </w:t>
      </w:r>
      <w:r w:rsidRPr="0024782F">
        <w:rPr>
          <w:rFonts w:ascii="Arial" w:eastAsia="Times New Roman" w:hAnsi="Arial" w:cs="Arial"/>
          <w:lang w:eastAsia="pl-PL"/>
        </w:rPr>
        <w:t xml:space="preserve">korzystanie z niego, szczególnie w przypadku realizacji szkoleń, wymaga każdorazowej weryfikacji i aktualizacji treści przez eksperta prowadzącego poszczególne moduły szkoleniowe oraz ewentualnego dostosowania do branży/specyfiki firm stanowiących potencjalnych odbiorców szkolenia. Zgodnie z rekomendacją PAIH, ekspertem prowadzącym szkolenie powinien być praktyk specjalizujący się w danym zakresie tematycznym. </w:t>
      </w:r>
    </w:p>
    <w:p w14:paraId="5BA79F43" w14:textId="77777777" w:rsidR="002B6E30" w:rsidRPr="0024782F" w:rsidRDefault="002B6E30" w:rsidP="002B6E3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  <w:r w:rsidRPr="0024782F">
        <w:rPr>
          <w:rFonts w:ascii="Arial" w:eastAsia="Times New Roman" w:hAnsi="Arial" w:cs="Arial"/>
          <w:lang w:eastAsia="pl-PL"/>
        </w:rPr>
        <w:tab/>
      </w:r>
    </w:p>
    <w:p w14:paraId="4895A7B4" w14:textId="06449ACC" w:rsidR="002B6E30" w:rsidRDefault="002B6E30" w:rsidP="002B6E3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  <w:r w:rsidRPr="0024782F">
        <w:rPr>
          <w:rFonts w:ascii="Arial" w:eastAsia="Times New Roman" w:hAnsi="Arial" w:cs="Arial"/>
          <w:lang w:eastAsia="pl-PL"/>
        </w:rPr>
        <w:t xml:space="preserve">PAIH nie ponosi odpowiedzialności z tytułu jakiejkolwiek szkody bezpośredniej lub pośredniej jakiegokolwiek rodzaju, w tym szkody za utratę zysków, wynikłej z całkowitego lub częściowego wykorzystania informacji udostępnionych przez PAIH w niniejszym materiale. W związku z tym, każdy odbiorca tych informacji powinien sprawdzić przydatność i poprawność wyżej wymienionych informacji zgodnie z ich przeznaczeniem i korzystać </w:t>
      </w:r>
      <w:r w:rsidR="005A388D">
        <w:rPr>
          <w:rFonts w:ascii="Arial" w:eastAsia="Times New Roman" w:hAnsi="Arial" w:cs="Arial"/>
          <w:lang w:eastAsia="pl-PL"/>
        </w:rPr>
        <w:br/>
      </w:r>
      <w:r w:rsidRPr="0024782F">
        <w:rPr>
          <w:rFonts w:ascii="Arial" w:eastAsia="Times New Roman" w:hAnsi="Arial" w:cs="Arial"/>
          <w:lang w:eastAsia="pl-PL"/>
        </w:rPr>
        <w:t xml:space="preserve">z tych informacji na własną odpowiedzialność. PAIH oraz jej pracownicy nie ponoszą </w:t>
      </w:r>
      <w:r w:rsidR="005A388D">
        <w:rPr>
          <w:rFonts w:ascii="Arial" w:eastAsia="Times New Roman" w:hAnsi="Arial" w:cs="Arial"/>
          <w:lang w:eastAsia="pl-PL"/>
        </w:rPr>
        <w:br/>
      </w:r>
      <w:r w:rsidRPr="0024782F">
        <w:rPr>
          <w:rFonts w:ascii="Arial" w:eastAsia="Times New Roman" w:hAnsi="Arial" w:cs="Arial"/>
          <w:lang w:eastAsia="pl-PL"/>
        </w:rPr>
        <w:t xml:space="preserve">w żadnym wypadku odpowiedzialności za jakąkolwiek decyzję lub działanie podjęte </w:t>
      </w:r>
      <w:r w:rsidR="005A388D">
        <w:rPr>
          <w:rFonts w:ascii="Arial" w:eastAsia="Times New Roman" w:hAnsi="Arial" w:cs="Arial"/>
          <w:lang w:eastAsia="pl-PL"/>
        </w:rPr>
        <w:br/>
      </w:r>
      <w:r w:rsidRPr="0024782F">
        <w:rPr>
          <w:rFonts w:ascii="Arial" w:eastAsia="Times New Roman" w:hAnsi="Arial" w:cs="Arial"/>
          <w:lang w:eastAsia="pl-PL"/>
        </w:rPr>
        <w:t xml:space="preserve">w oparciu o wyżej wymienione informacje, ani za jakiekolwiek konsekwencje wynikające </w:t>
      </w:r>
      <w:r w:rsidR="005A388D">
        <w:rPr>
          <w:rFonts w:ascii="Arial" w:eastAsia="Times New Roman" w:hAnsi="Arial" w:cs="Arial"/>
          <w:lang w:eastAsia="pl-PL"/>
        </w:rPr>
        <w:br/>
      </w:r>
      <w:r w:rsidRPr="0024782F">
        <w:rPr>
          <w:rFonts w:ascii="Arial" w:eastAsia="Times New Roman" w:hAnsi="Arial" w:cs="Arial"/>
          <w:lang w:eastAsia="pl-PL"/>
        </w:rPr>
        <w:t xml:space="preserve">z decyzji podjętych w oparciu o te informacje. </w:t>
      </w:r>
    </w:p>
    <w:p w14:paraId="304F807B" w14:textId="77777777" w:rsidR="002B6E30" w:rsidRPr="0024782F" w:rsidRDefault="002B6E30" w:rsidP="002B6E3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</w:p>
    <w:p w14:paraId="7500AB39" w14:textId="4E203B5A" w:rsidR="002B6E30" w:rsidRPr="0024782F" w:rsidRDefault="002B6E30" w:rsidP="002B6E3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  <w:r w:rsidRPr="0024782F">
        <w:rPr>
          <w:rFonts w:ascii="Arial" w:eastAsia="Times New Roman" w:hAnsi="Arial" w:cs="Arial"/>
          <w:lang w:eastAsia="pl-PL"/>
        </w:rPr>
        <w:t xml:space="preserve">Udostępnione w wersji elektronicznej publikacje dostępne na stronach internetowych PAIH (m.in. </w:t>
      </w:r>
      <w:hyperlink r:id="rId77" w:history="1">
        <w:r w:rsidR="005A388D" w:rsidRPr="0075040E">
          <w:rPr>
            <w:rStyle w:val="Hipercze"/>
            <w:rFonts w:eastAsia="Times New Roman" w:cs="Arial"/>
            <w:lang w:eastAsia="pl-PL"/>
          </w:rPr>
          <w:t>https://www.paih.gov.pl/moj_biznes_za_granica</w:t>
        </w:r>
      </w:hyperlink>
      <w:r w:rsidRPr="0024782F">
        <w:rPr>
          <w:rFonts w:ascii="Arial" w:eastAsia="Times New Roman" w:hAnsi="Arial" w:cs="Arial"/>
          <w:lang w:eastAsia="pl-PL"/>
        </w:rPr>
        <w:t xml:space="preserve">) mogą być wykorzystywane tylko </w:t>
      </w:r>
      <w:r w:rsidR="005A388D">
        <w:rPr>
          <w:rFonts w:ascii="Arial" w:eastAsia="Times New Roman" w:hAnsi="Arial" w:cs="Arial"/>
          <w:lang w:eastAsia="pl-PL"/>
        </w:rPr>
        <w:br/>
      </w:r>
      <w:r w:rsidRPr="0024782F">
        <w:rPr>
          <w:rFonts w:ascii="Arial" w:eastAsia="Times New Roman" w:hAnsi="Arial" w:cs="Arial"/>
          <w:lang w:eastAsia="pl-PL"/>
        </w:rPr>
        <w:t xml:space="preserve">w celach edukacyjnych. W przypadku korzystania z materiału w celu realizacji szkoleń, należy uwzględnić w informacji o szkoleniu, że jest ono efektem projektu „Mój biznes za granicą”. </w:t>
      </w:r>
    </w:p>
    <w:p w14:paraId="35B5A0EB" w14:textId="087B39EF" w:rsidR="002B6E30" w:rsidRPr="00B07A83" w:rsidRDefault="002B6E30" w:rsidP="002B6E3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  <w:r w:rsidRPr="0024782F">
        <w:rPr>
          <w:rFonts w:ascii="Arial" w:eastAsia="Times New Roman" w:hAnsi="Arial" w:cs="Arial"/>
          <w:lang w:eastAsia="pl-PL"/>
        </w:rPr>
        <w:t xml:space="preserve">Utrwalenie (sporządzenie egzemplarza, w celu jego publikacji), zwielokrotnienie, wprowadzenie do obrotu, wypożyczenie lub udostępnienie zwielokrotnionych egzemplarzy jest niedozwolone bez podpisania stosownej umowy udzielenia </w:t>
      </w:r>
      <w:r w:rsidR="008153D5">
        <w:rPr>
          <w:rFonts w:ascii="Arial" w:eastAsia="Times New Roman" w:hAnsi="Arial" w:cs="Arial"/>
          <w:lang w:eastAsia="pl-PL"/>
        </w:rPr>
        <w:t>sub</w:t>
      </w:r>
      <w:r w:rsidRPr="0024782F">
        <w:rPr>
          <w:rFonts w:ascii="Arial" w:eastAsia="Times New Roman" w:hAnsi="Arial" w:cs="Arial"/>
          <w:lang w:eastAsia="pl-PL"/>
        </w:rPr>
        <w:t>licencji przez PAIH.</w:t>
      </w:r>
    </w:p>
    <w:p w14:paraId="33A5F3CF" w14:textId="77777777" w:rsidR="002B6E30" w:rsidRDefault="002B6E30" w:rsidP="00B07A83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</w:p>
    <w:p w14:paraId="4F2C6116" w14:textId="77777777" w:rsidR="002B6E30" w:rsidRPr="00B07A83" w:rsidRDefault="002B6E30" w:rsidP="00B07A83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jc w:val="both"/>
        <w:rPr>
          <w:rFonts w:ascii="Arial" w:eastAsia="Times New Roman" w:hAnsi="Arial" w:cs="Arial"/>
          <w:lang w:eastAsia="pl-PL"/>
        </w:rPr>
      </w:pPr>
    </w:p>
    <w:sectPr w:rsidR="002B6E30" w:rsidRPr="00B07A83" w:rsidSect="003625FA">
      <w:headerReference w:type="default" r:id="rId78"/>
      <w:footerReference w:type="default" r:id="rId79"/>
      <w:pgSz w:w="11906" w:h="16838"/>
      <w:pgMar w:top="1134" w:right="1134" w:bottom="1843" w:left="1134" w:header="2160" w:footer="154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476955" w14:textId="77777777" w:rsidR="00907186" w:rsidRDefault="00907186">
      <w:r>
        <w:separator/>
      </w:r>
    </w:p>
  </w:endnote>
  <w:endnote w:type="continuationSeparator" w:id="0">
    <w:p w14:paraId="5816DC7F" w14:textId="77777777" w:rsidR="00907186" w:rsidRDefault="00907186">
      <w:r>
        <w:continuationSeparator/>
      </w:r>
    </w:p>
  </w:endnote>
  <w:endnote w:type="continuationNotice" w:id="1">
    <w:p w14:paraId="61E48676" w14:textId="77777777" w:rsidR="00907186" w:rsidRDefault="0090718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 Neue">
    <w:altName w:val="Sylfaen"/>
    <w:charset w:val="00"/>
    <w:family w:val="auto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F30EAA" w14:textId="77777777" w:rsidR="00B07A83" w:rsidRDefault="00B07A83" w:rsidP="00B32FE4">
    <w:pPr>
      <w:pStyle w:val="Stopka"/>
      <w:tabs>
        <w:tab w:val="clear" w:pos="9072"/>
        <w:tab w:val="center" w:pos="4819"/>
        <w:tab w:val="left" w:pos="5316"/>
        <w:tab w:val="left" w:pos="5748"/>
      </w:tabs>
    </w:pPr>
    <w:r>
      <w:tab/>
    </w:r>
    <w:r>
      <w:tab/>
    </w:r>
    <w:sdt>
      <w:sdtPr>
        <w:id w:val="-1648731801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sdtContent>
    </w:sdt>
    <w:r>
      <w:tab/>
    </w:r>
    <w:r>
      <w:tab/>
    </w:r>
  </w:p>
  <w:p w14:paraId="5786427C" w14:textId="77777777" w:rsidR="00B07A83" w:rsidRDefault="00B07A8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ACAE93" w14:textId="77777777" w:rsidR="00907186" w:rsidRDefault="00907186">
      <w:r>
        <w:separator/>
      </w:r>
    </w:p>
  </w:footnote>
  <w:footnote w:type="continuationSeparator" w:id="0">
    <w:p w14:paraId="5D90D065" w14:textId="77777777" w:rsidR="00907186" w:rsidRDefault="00907186">
      <w:r>
        <w:continuationSeparator/>
      </w:r>
    </w:p>
  </w:footnote>
  <w:footnote w:type="continuationNotice" w:id="1">
    <w:p w14:paraId="30581CA4" w14:textId="77777777" w:rsidR="00907186" w:rsidRDefault="0090718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27E1D5" w14:textId="30167E30" w:rsidR="002A2EC3" w:rsidRDefault="005A6C03">
    <w:r>
      <w:rPr>
        <w:noProof/>
      </w:rPr>
      <w:drawing>
        <wp:anchor distT="0" distB="0" distL="114300" distR="114300" simplePos="0" relativeHeight="251667458" behindDoc="0" locked="0" layoutInCell="1" allowOverlap="1" wp14:anchorId="69F3B7CC" wp14:editId="005E5DD6">
          <wp:simplePos x="0" y="0"/>
          <wp:positionH relativeFrom="page">
            <wp:posOffset>12519</wp:posOffset>
          </wp:positionH>
          <wp:positionV relativeFrom="paragraph">
            <wp:posOffset>-1371600</wp:posOffset>
          </wp:positionV>
          <wp:extent cx="7543800" cy="10677004"/>
          <wp:effectExtent l="0" t="0" r="0" b="0"/>
          <wp:wrapNone/>
          <wp:docPr id="403296024" name="Obraz 403296024" descr="Obraz zawierający tekst, zrzut ekranu, Prostokąt, design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7778168" name="Obraz 2" descr="Obraz zawierający tekst, zrzut ekranu, Prostokąt, design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3800" cy="106770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705A9B"/>
    <w:multiLevelType w:val="multilevel"/>
    <w:tmpl w:val="EF2636F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1E9779F"/>
    <w:multiLevelType w:val="multilevel"/>
    <w:tmpl w:val="BAF4B92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425360"/>
    <w:multiLevelType w:val="multilevel"/>
    <w:tmpl w:val="7ADCDF18"/>
    <w:lvl w:ilvl="0">
      <w:start w:val="1"/>
      <w:numFmt w:val="lowerLetter"/>
      <w:lvlText w:val="%1)"/>
      <w:lvlJc w:val="left"/>
      <w:pPr>
        <w:ind w:left="1080" w:hanging="360"/>
      </w:pPr>
      <w:rPr>
        <w:rFonts w:ascii="Arial" w:eastAsia="Helvetica Neue" w:hAnsi="Arial" w:cs="Arial"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6C03485"/>
    <w:multiLevelType w:val="multilevel"/>
    <w:tmpl w:val="E8521838"/>
    <w:lvl w:ilvl="0">
      <w:start w:val="1"/>
      <w:numFmt w:val="decimal"/>
      <w:lvlText w:val="%1)"/>
      <w:lvlJc w:val="left"/>
      <w:pPr>
        <w:ind w:left="720" w:hanging="360"/>
      </w:pPr>
      <w:rPr>
        <w:rFonts w:ascii="Arial" w:eastAsia="Times New Roman" w:hAnsi="Arial" w:cs="Arial" w:hint="default"/>
        <w:color w:val="00000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D74556"/>
    <w:multiLevelType w:val="multilevel"/>
    <w:tmpl w:val="621C50E8"/>
    <w:lvl w:ilvl="0">
      <w:start w:val="1"/>
      <w:numFmt w:val="bullet"/>
      <w:lvlText w:val="●"/>
      <w:lvlJc w:val="left"/>
      <w:pPr>
        <w:ind w:left="50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22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4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66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38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0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2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4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261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14C4ED6"/>
    <w:multiLevelType w:val="multilevel"/>
    <w:tmpl w:val="524234A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1C935CE6"/>
    <w:multiLevelType w:val="multilevel"/>
    <w:tmpl w:val="39D4F4A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203F36C8"/>
    <w:multiLevelType w:val="hybridMultilevel"/>
    <w:tmpl w:val="244A9C0A"/>
    <w:lvl w:ilvl="0" w:tplc="C960195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2CF25F5"/>
    <w:multiLevelType w:val="multilevel"/>
    <w:tmpl w:val="EF2636F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24B85A70"/>
    <w:multiLevelType w:val="multilevel"/>
    <w:tmpl w:val="EF2636F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281E42B8"/>
    <w:multiLevelType w:val="multilevel"/>
    <w:tmpl w:val="94B0A20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2C59187A"/>
    <w:multiLevelType w:val="multilevel"/>
    <w:tmpl w:val="EF2636F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33224CD9"/>
    <w:multiLevelType w:val="multilevel"/>
    <w:tmpl w:val="BA90AFAC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EA46D6A"/>
    <w:multiLevelType w:val="multilevel"/>
    <w:tmpl w:val="8EACDF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4" w15:restartNumberingAfterBreak="0">
    <w:nsid w:val="40CC2347"/>
    <w:multiLevelType w:val="multilevel"/>
    <w:tmpl w:val="26B66E5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40E13142"/>
    <w:multiLevelType w:val="hybridMultilevel"/>
    <w:tmpl w:val="352AF4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D96A08"/>
    <w:multiLevelType w:val="multilevel"/>
    <w:tmpl w:val="26D893B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46C06C05"/>
    <w:multiLevelType w:val="multilevel"/>
    <w:tmpl w:val="84EE1458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18" w15:restartNumberingAfterBreak="0">
    <w:nsid w:val="4C7A367D"/>
    <w:multiLevelType w:val="multilevel"/>
    <w:tmpl w:val="EF2636F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4CCF5E5D"/>
    <w:multiLevelType w:val="multilevel"/>
    <w:tmpl w:val="AF68AB5E"/>
    <w:lvl w:ilvl="0">
      <w:start w:val="1"/>
      <w:numFmt w:val="lowerLetter"/>
      <w:lvlText w:val="%1)"/>
      <w:lvlJc w:val="left"/>
      <w:pPr>
        <w:ind w:left="1080" w:hanging="360"/>
      </w:pPr>
      <w:rPr>
        <w:rFonts w:ascii="Helvetica Neue" w:eastAsia="Helvetica Neue" w:hAnsi="Helvetica Neue" w:cs="Helvetica Neue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4F2F0428"/>
    <w:multiLevelType w:val="multilevel"/>
    <w:tmpl w:val="639011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50C7362B"/>
    <w:multiLevelType w:val="hybridMultilevel"/>
    <w:tmpl w:val="5AECA8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BF6BA56">
      <w:numFmt w:val="bullet"/>
      <w:lvlText w:val="•"/>
      <w:lvlJc w:val="left"/>
      <w:pPr>
        <w:ind w:left="1440" w:hanging="360"/>
      </w:pPr>
      <w:rPr>
        <w:rFonts w:ascii="Arial" w:eastAsia="Arial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24063A"/>
    <w:multiLevelType w:val="multilevel"/>
    <w:tmpl w:val="6DC452E6"/>
    <w:lvl w:ilvl="0">
      <w:start w:val="1"/>
      <w:numFmt w:val="bullet"/>
      <w:lvlText w:val=""/>
      <w:lvlJc w:val="left"/>
      <w:pPr>
        <w:ind w:left="501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22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4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66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38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0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2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4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261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549D47E9"/>
    <w:multiLevelType w:val="multilevel"/>
    <w:tmpl w:val="D9425F4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07B139B"/>
    <w:multiLevelType w:val="multilevel"/>
    <w:tmpl w:val="AAEC9E3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5" w15:restartNumberingAfterBreak="0">
    <w:nsid w:val="6AE05D7E"/>
    <w:multiLevelType w:val="multilevel"/>
    <w:tmpl w:val="C5E094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E172A8B"/>
    <w:multiLevelType w:val="multilevel"/>
    <w:tmpl w:val="C2CA65BE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7" w15:restartNumberingAfterBreak="0">
    <w:nsid w:val="6FE91416"/>
    <w:multiLevelType w:val="multilevel"/>
    <w:tmpl w:val="7DAC9A8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8" w15:restartNumberingAfterBreak="0">
    <w:nsid w:val="72352713"/>
    <w:multiLevelType w:val="multilevel"/>
    <w:tmpl w:val="8078F9B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9" w15:restartNumberingAfterBreak="0">
    <w:nsid w:val="740A6A93"/>
    <w:multiLevelType w:val="multilevel"/>
    <w:tmpl w:val="A0DEDC08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30" w15:restartNumberingAfterBreak="0">
    <w:nsid w:val="7455383A"/>
    <w:multiLevelType w:val="multilevel"/>
    <w:tmpl w:val="EF2636F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768518A8"/>
    <w:multiLevelType w:val="multilevel"/>
    <w:tmpl w:val="27508E00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32" w15:restartNumberingAfterBreak="0">
    <w:nsid w:val="7ABA7B38"/>
    <w:multiLevelType w:val="multilevel"/>
    <w:tmpl w:val="EF2636F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3" w15:restartNumberingAfterBreak="0">
    <w:nsid w:val="7CC57293"/>
    <w:multiLevelType w:val="multilevel"/>
    <w:tmpl w:val="7664431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304047088">
    <w:abstractNumId w:val="26"/>
  </w:num>
  <w:num w:numId="2" w16cid:durableId="1086615104">
    <w:abstractNumId w:val="6"/>
  </w:num>
  <w:num w:numId="3" w16cid:durableId="373507358">
    <w:abstractNumId w:val="29"/>
  </w:num>
  <w:num w:numId="4" w16cid:durableId="198861164">
    <w:abstractNumId w:val="33"/>
  </w:num>
  <w:num w:numId="5" w16cid:durableId="213582948">
    <w:abstractNumId w:val="31"/>
  </w:num>
  <w:num w:numId="6" w16cid:durableId="1553031930">
    <w:abstractNumId w:val="1"/>
  </w:num>
  <w:num w:numId="7" w16cid:durableId="1052997058">
    <w:abstractNumId w:val="27"/>
  </w:num>
  <w:num w:numId="8" w16cid:durableId="903371235">
    <w:abstractNumId w:val="17"/>
  </w:num>
  <w:num w:numId="9" w16cid:durableId="1699550534">
    <w:abstractNumId w:val="5"/>
  </w:num>
  <w:num w:numId="10" w16cid:durableId="888106072">
    <w:abstractNumId w:val="25"/>
  </w:num>
  <w:num w:numId="11" w16cid:durableId="1914466152">
    <w:abstractNumId w:val="19"/>
  </w:num>
  <w:num w:numId="12" w16cid:durableId="949582370">
    <w:abstractNumId w:val="3"/>
  </w:num>
  <w:num w:numId="13" w16cid:durableId="1016231535">
    <w:abstractNumId w:val="4"/>
  </w:num>
  <w:num w:numId="14" w16cid:durableId="1206911968">
    <w:abstractNumId w:val="12"/>
  </w:num>
  <w:num w:numId="15" w16cid:durableId="268854705">
    <w:abstractNumId w:val="13"/>
  </w:num>
  <w:num w:numId="16" w16cid:durableId="241525389">
    <w:abstractNumId w:val="10"/>
  </w:num>
  <w:num w:numId="17" w16cid:durableId="618730880">
    <w:abstractNumId w:val="23"/>
  </w:num>
  <w:num w:numId="18" w16cid:durableId="1551306602">
    <w:abstractNumId w:val="14"/>
  </w:num>
  <w:num w:numId="19" w16cid:durableId="1009059850">
    <w:abstractNumId w:val="16"/>
  </w:num>
  <w:num w:numId="20" w16cid:durableId="422149404">
    <w:abstractNumId w:val="20"/>
  </w:num>
  <w:num w:numId="21" w16cid:durableId="1725906858">
    <w:abstractNumId w:val="28"/>
  </w:num>
  <w:num w:numId="22" w16cid:durableId="1546261346">
    <w:abstractNumId w:val="21"/>
  </w:num>
  <w:num w:numId="23" w16cid:durableId="577323564">
    <w:abstractNumId w:val="15"/>
  </w:num>
  <w:num w:numId="24" w16cid:durableId="705565103">
    <w:abstractNumId w:val="2"/>
  </w:num>
  <w:num w:numId="25" w16cid:durableId="1365641303">
    <w:abstractNumId w:val="7"/>
  </w:num>
  <w:num w:numId="26" w16cid:durableId="476536515">
    <w:abstractNumId w:val="22"/>
  </w:num>
  <w:num w:numId="27" w16cid:durableId="1481193921">
    <w:abstractNumId w:val="24"/>
  </w:num>
  <w:num w:numId="28" w16cid:durableId="415398666">
    <w:abstractNumId w:val="18"/>
  </w:num>
  <w:num w:numId="29" w16cid:durableId="1545210367">
    <w:abstractNumId w:val="9"/>
  </w:num>
  <w:num w:numId="30" w16cid:durableId="1065833423">
    <w:abstractNumId w:val="32"/>
  </w:num>
  <w:num w:numId="31" w16cid:durableId="1164858566">
    <w:abstractNumId w:val="30"/>
  </w:num>
  <w:num w:numId="32" w16cid:durableId="355271369">
    <w:abstractNumId w:val="0"/>
  </w:num>
  <w:num w:numId="33" w16cid:durableId="800809827">
    <w:abstractNumId w:val="8"/>
  </w:num>
  <w:num w:numId="34" w16cid:durableId="1007899554">
    <w:abstractNumId w:val="11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9"/>
  <w:displayBackgroundShape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4E48"/>
    <w:rsid w:val="000007B4"/>
    <w:rsid w:val="00006EB8"/>
    <w:rsid w:val="00013122"/>
    <w:rsid w:val="00031722"/>
    <w:rsid w:val="00051D64"/>
    <w:rsid w:val="000839E5"/>
    <w:rsid w:val="00092C9D"/>
    <w:rsid w:val="000A2787"/>
    <w:rsid w:val="000E30B0"/>
    <w:rsid w:val="00101217"/>
    <w:rsid w:val="00131C11"/>
    <w:rsid w:val="0013649D"/>
    <w:rsid w:val="001435A9"/>
    <w:rsid w:val="0014408B"/>
    <w:rsid w:val="001464FB"/>
    <w:rsid w:val="001625DB"/>
    <w:rsid w:val="001738FE"/>
    <w:rsid w:val="001770C3"/>
    <w:rsid w:val="0017795C"/>
    <w:rsid w:val="001D5EB4"/>
    <w:rsid w:val="001D6A2C"/>
    <w:rsid w:val="00205CFE"/>
    <w:rsid w:val="00211310"/>
    <w:rsid w:val="00237E9B"/>
    <w:rsid w:val="00284012"/>
    <w:rsid w:val="002A2EC3"/>
    <w:rsid w:val="002A4C2F"/>
    <w:rsid w:val="002A6EBF"/>
    <w:rsid w:val="002B6E30"/>
    <w:rsid w:val="002C00AE"/>
    <w:rsid w:val="002C0255"/>
    <w:rsid w:val="002E064E"/>
    <w:rsid w:val="002E325E"/>
    <w:rsid w:val="002E5526"/>
    <w:rsid w:val="002F2A93"/>
    <w:rsid w:val="0031078F"/>
    <w:rsid w:val="00313EC7"/>
    <w:rsid w:val="0032607F"/>
    <w:rsid w:val="003375D7"/>
    <w:rsid w:val="0035578D"/>
    <w:rsid w:val="00355A74"/>
    <w:rsid w:val="0036044A"/>
    <w:rsid w:val="003625FA"/>
    <w:rsid w:val="00370AFA"/>
    <w:rsid w:val="00393ABA"/>
    <w:rsid w:val="003A508A"/>
    <w:rsid w:val="003A6FD0"/>
    <w:rsid w:val="003C52BD"/>
    <w:rsid w:val="003F53E0"/>
    <w:rsid w:val="00406C91"/>
    <w:rsid w:val="00410152"/>
    <w:rsid w:val="0041667E"/>
    <w:rsid w:val="00424081"/>
    <w:rsid w:val="00473D91"/>
    <w:rsid w:val="00482ECD"/>
    <w:rsid w:val="004858E2"/>
    <w:rsid w:val="00492E08"/>
    <w:rsid w:val="004B1C4B"/>
    <w:rsid w:val="004B4618"/>
    <w:rsid w:val="004D198E"/>
    <w:rsid w:val="004D39B1"/>
    <w:rsid w:val="004D7C37"/>
    <w:rsid w:val="004F3B82"/>
    <w:rsid w:val="00500720"/>
    <w:rsid w:val="005040E3"/>
    <w:rsid w:val="00506BCC"/>
    <w:rsid w:val="005076C2"/>
    <w:rsid w:val="005077DB"/>
    <w:rsid w:val="00523479"/>
    <w:rsid w:val="00535A3F"/>
    <w:rsid w:val="00554307"/>
    <w:rsid w:val="005557DC"/>
    <w:rsid w:val="005619D1"/>
    <w:rsid w:val="005672E4"/>
    <w:rsid w:val="005A388D"/>
    <w:rsid w:val="005A6C03"/>
    <w:rsid w:val="005D59DD"/>
    <w:rsid w:val="005F1652"/>
    <w:rsid w:val="005F34CB"/>
    <w:rsid w:val="00601BBC"/>
    <w:rsid w:val="0060631B"/>
    <w:rsid w:val="00614D40"/>
    <w:rsid w:val="00627803"/>
    <w:rsid w:val="00647482"/>
    <w:rsid w:val="00654D21"/>
    <w:rsid w:val="00677C72"/>
    <w:rsid w:val="00697598"/>
    <w:rsid w:val="006B00A3"/>
    <w:rsid w:val="006D79D5"/>
    <w:rsid w:val="006E1FB4"/>
    <w:rsid w:val="007169DD"/>
    <w:rsid w:val="007400EA"/>
    <w:rsid w:val="00751D5B"/>
    <w:rsid w:val="007842A9"/>
    <w:rsid w:val="00790C1F"/>
    <w:rsid w:val="007A08DA"/>
    <w:rsid w:val="007A25D7"/>
    <w:rsid w:val="007D631B"/>
    <w:rsid w:val="007D73CF"/>
    <w:rsid w:val="007E6FDD"/>
    <w:rsid w:val="007F24C3"/>
    <w:rsid w:val="0080482E"/>
    <w:rsid w:val="008153D5"/>
    <w:rsid w:val="00815FFD"/>
    <w:rsid w:val="008179D6"/>
    <w:rsid w:val="00824ED7"/>
    <w:rsid w:val="0083387C"/>
    <w:rsid w:val="00854E56"/>
    <w:rsid w:val="00863DC4"/>
    <w:rsid w:val="008812F5"/>
    <w:rsid w:val="00882A21"/>
    <w:rsid w:val="00887A8B"/>
    <w:rsid w:val="00896020"/>
    <w:rsid w:val="008A3B72"/>
    <w:rsid w:val="008B04A9"/>
    <w:rsid w:val="008B6678"/>
    <w:rsid w:val="008C4FB3"/>
    <w:rsid w:val="008C73DC"/>
    <w:rsid w:val="00902A72"/>
    <w:rsid w:val="0090707C"/>
    <w:rsid w:val="00907186"/>
    <w:rsid w:val="0094129B"/>
    <w:rsid w:val="0094796A"/>
    <w:rsid w:val="00956665"/>
    <w:rsid w:val="009818A0"/>
    <w:rsid w:val="00987173"/>
    <w:rsid w:val="009A4463"/>
    <w:rsid w:val="009C1905"/>
    <w:rsid w:val="009C3935"/>
    <w:rsid w:val="009D00D4"/>
    <w:rsid w:val="00A03F3D"/>
    <w:rsid w:val="00A37421"/>
    <w:rsid w:val="00A607F3"/>
    <w:rsid w:val="00AA480A"/>
    <w:rsid w:val="00AB1203"/>
    <w:rsid w:val="00AB3448"/>
    <w:rsid w:val="00AB79AC"/>
    <w:rsid w:val="00AF2613"/>
    <w:rsid w:val="00AF459D"/>
    <w:rsid w:val="00AF4E05"/>
    <w:rsid w:val="00AF741C"/>
    <w:rsid w:val="00B05245"/>
    <w:rsid w:val="00B07A83"/>
    <w:rsid w:val="00B10A94"/>
    <w:rsid w:val="00B23CC5"/>
    <w:rsid w:val="00B32FE4"/>
    <w:rsid w:val="00B35AEF"/>
    <w:rsid w:val="00B533BB"/>
    <w:rsid w:val="00B746FB"/>
    <w:rsid w:val="00BA2D16"/>
    <w:rsid w:val="00BB381B"/>
    <w:rsid w:val="00BB5695"/>
    <w:rsid w:val="00C001ED"/>
    <w:rsid w:val="00C04E21"/>
    <w:rsid w:val="00C07258"/>
    <w:rsid w:val="00C07E2F"/>
    <w:rsid w:val="00C21E72"/>
    <w:rsid w:val="00C3362B"/>
    <w:rsid w:val="00C469F6"/>
    <w:rsid w:val="00C47B18"/>
    <w:rsid w:val="00C71332"/>
    <w:rsid w:val="00C74FDB"/>
    <w:rsid w:val="00C83A79"/>
    <w:rsid w:val="00C96E8E"/>
    <w:rsid w:val="00CA6113"/>
    <w:rsid w:val="00CC433E"/>
    <w:rsid w:val="00CC47FA"/>
    <w:rsid w:val="00CC5A68"/>
    <w:rsid w:val="00CD22DD"/>
    <w:rsid w:val="00CD323D"/>
    <w:rsid w:val="00CD4E48"/>
    <w:rsid w:val="00D50449"/>
    <w:rsid w:val="00D50E92"/>
    <w:rsid w:val="00D5255C"/>
    <w:rsid w:val="00D57084"/>
    <w:rsid w:val="00D61DEC"/>
    <w:rsid w:val="00D62221"/>
    <w:rsid w:val="00D73F7B"/>
    <w:rsid w:val="00D91891"/>
    <w:rsid w:val="00D94B32"/>
    <w:rsid w:val="00D975B8"/>
    <w:rsid w:val="00DD5E88"/>
    <w:rsid w:val="00DF4945"/>
    <w:rsid w:val="00E0193B"/>
    <w:rsid w:val="00E26827"/>
    <w:rsid w:val="00E42A55"/>
    <w:rsid w:val="00E54015"/>
    <w:rsid w:val="00E747D2"/>
    <w:rsid w:val="00E87AB6"/>
    <w:rsid w:val="00EA1A2E"/>
    <w:rsid w:val="00EB472B"/>
    <w:rsid w:val="00EF77FE"/>
    <w:rsid w:val="00F12332"/>
    <w:rsid w:val="00F204B1"/>
    <w:rsid w:val="00F4649B"/>
    <w:rsid w:val="00F62708"/>
    <w:rsid w:val="00F657D0"/>
    <w:rsid w:val="00FA4735"/>
    <w:rsid w:val="00FA7CE5"/>
    <w:rsid w:val="00FC6BE0"/>
    <w:rsid w:val="00FD2AAB"/>
    <w:rsid w:val="00FF1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8FBBA8"/>
  <w15:docId w15:val="{B67CEC66-41B4-46BC-9290-D7E6095DCE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pl-PL" w:eastAsia="pl-P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31722"/>
    <w:rPr>
      <w:sz w:val="24"/>
      <w:szCs w:val="24"/>
      <w:lang w:eastAsia="en-US"/>
    </w:rPr>
  </w:style>
  <w:style w:type="paragraph" w:styleId="Nagwek1">
    <w:name w:val="heading 1"/>
    <w:next w:val="Normalny"/>
    <w:link w:val="Nagwek1Znak"/>
    <w:rsid w:val="00500720"/>
    <w:pPr>
      <w:keepNext/>
      <w:keepLines/>
      <w:spacing w:before="240"/>
      <w:outlineLvl w:val="0"/>
    </w:pPr>
    <w:rPr>
      <w:rFonts w:ascii="Calibri Light" w:eastAsia="Calibri Light" w:hAnsi="Calibri Light" w:cs="Calibri Light"/>
      <w:color w:val="2F5496"/>
      <w:sz w:val="32"/>
      <w:szCs w:val="32"/>
      <w:u w:color="2F549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qFormat/>
    <w:rsid w:val="00031722"/>
    <w:rPr>
      <w:rFonts w:ascii="Arial" w:hAnsi="Arial"/>
      <w:color w:val="0070C0"/>
      <w:sz w:val="24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007B4"/>
    <w:rPr>
      <w:sz w:val="16"/>
      <w:szCs w:val="16"/>
    </w:rPr>
  </w:style>
  <w:style w:type="paragraph" w:customStyle="1" w:styleId="Tre">
    <w:name w:val="Treść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paragraph" w:styleId="Nagwek">
    <w:name w:val="header"/>
    <w:basedOn w:val="Normalny"/>
    <w:link w:val="NagwekZnak"/>
    <w:uiPriority w:val="99"/>
    <w:unhideWhenUsed/>
    <w:rsid w:val="005D59D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D59DD"/>
    <w:rPr>
      <w:sz w:val="24"/>
      <w:szCs w:val="24"/>
      <w:lang w:val="en-US" w:eastAsia="en-US"/>
    </w:rPr>
  </w:style>
  <w:style w:type="paragraph" w:styleId="Stopka">
    <w:name w:val="footer"/>
    <w:basedOn w:val="Normalny"/>
    <w:link w:val="StopkaZnak"/>
    <w:uiPriority w:val="99"/>
    <w:unhideWhenUsed/>
    <w:rsid w:val="005D59D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D59DD"/>
    <w:rPr>
      <w:sz w:val="24"/>
      <w:szCs w:val="24"/>
      <w:lang w:val="en-US" w:eastAsia="en-US"/>
    </w:rPr>
  </w:style>
  <w:style w:type="paragraph" w:styleId="Akapitzlist">
    <w:name w:val="List Paragraph"/>
    <w:basedOn w:val="Normalny"/>
    <w:uiPriority w:val="34"/>
    <w:qFormat/>
    <w:rsid w:val="00601BBC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80482E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0482E"/>
    <w:rPr>
      <w:lang w:val="en-US"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0482E"/>
    <w:rPr>
      <w:vertAlign w:val="superscript"/>
    </w:rPr>
  </w:style>
  <w:style w:type="table" w:styleId="Tabela-Siatka">
    <w:name w:val="Table Grid"/>
    <w:basedOn w:val="Standardowy"/>
    <w:uiPriority w:val="39"/>
    <w:rsid w:val="002113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listy2akcent3">
    <w:name w:val="List Table 2 Accent 3"/>
    <w:basedOn w:val="Standardowy"/>
    <w:uiPriority w:val="47"/>
    <w:rsid w:val="00211310"/>
    <w:tblPr>
      <w:tblStyleRowBandSize w:val="1"/>
      <w:tblStyleColBandSize w:val="1"/>
      <w:tblBorders>
        <w:top w:val="single" w:sz="4" w:space="0" w:color="9FE786" w:themeColor="accent3" w:themeTint="99"/>
        <w:bottom w:val="single" w:sz="4" w:space="0" w:color="9FE786" w:themeColor="accent3" w:themeTint="99"/>
        <w:insideH w:val="single" w:sz="4" w:space="0" w:color="9FE786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F7D6" w:themeFill="accent3" w:themeFillTint="33"/>
      </w:tcPr>
    </w:tblStylePr>
    <w:tblStylePr w:type="band1Horz">
      <w:tblPr/>
      <w:tcPr>
        <w:shd w:val="clear" w:color="auto" w:fill="DFF7D6" w:themeFill="accent3" w:themeFillTint="33"/>
      </w:tcPr>
    </w:tblStylePr>
  </w:style>
  <w:style w:type="table" w:styleId="Tabelasiatki6kolorowaakcent3">
    <w:name w:val="Grid Table 6 Colorful Accent 3"/>
    <w:basedOn w:val="Standardowy"/>
    <w:uiPriority w:val="51"/>
    <w:rsid w:val="00211310"/>
    <w:rPr>
      <w:color w:val="44A921" w:themeColor="accent3" w:themeShade="BF"/>
    </w:rPr>
    <w:tblPr>
      <w:tblStyleRowBandSize w:val="1"/>
      <w:tblStyleColBandSize w:val="1"/>
      <w:tblBorders>
        <w:top w:val="single" w:sz="4" w:space="0" w:color="9FE786" w:themeColor="accent3" w:themeTint="99"/>
        <w:left w:val="single" w:sz="4" w:space="0" w:color="9FE786" w:themeColor="accent3" w:themeTint="99"/>
        <w:bottom w:val="single" w:sz="4" w:space="0" w:color="9FE786" w:themeColor="accent3" w:themeTint="99"/>
        <w:right w:val="single" w:sz="4" w:space="0" w:color="9FE786" w:themeColor="accent3" w:themeTint="99"/>
        <w:insideH w:val="single" w:sz="4" w:space="0" w:color="9FE786" w:themeColor="accent3" w:themeTint="99"/>
        <w:insideV w:val="single" w:sz="4" w:space="0" w:color="9FE786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9FE786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FE78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F7D6" w:themeFill="accent3" w:themeFillTint="33"/>
      </w:tcPr>
    </w:tblStylePr>
    <w:tblStylePr w:type="band1Horz">
      <w:tblPr/>
      <w:tcPr>
        <w:shd w:val="clear" w:color="auto" w:fill="DFF7D6" w:themeFill="accent3" w:themeFillTint="33"/>
      </w:tcPr>
    </w:tblStylePr>
  </w:style>
  <w:style w:type="table" w:styleId="Tabelasiatki6kolorowaakcent5">
    <w:name w:val="Grid Table 6 Colorful Accent 5"/>
    <w:basedOn w:val="Standardowy"/>
    <w:uiPriority w:val="51"/>
    <w:rsid w:val="00211310"/>
    <w:rPr>
      <w:color w:val="F91E00" w:themeColor="accent5" w:themeShade="BF"/>
    </w:rPr>
    <w:tblPr>
      <w:tblStyleRowBandSize w:val="1"/>
      <w:tblStyleColBandSize w:val="1"/>
      <w:tblBorders>
        <w:top w:val="single" w:sz="4" w:space="0" w:color="FFA194" w:themeColor="accent5" w:themeTint="99"/>
        <w:left w:val="single" w:sz="4" w:space="0" w:color="FFA194" w:themeColor="accent5" w:themeTint="99"/>
        <w:bottom w:val="single" w:sz="4" w:space="0" w:color="FFA194" w:themeColor="accent5" w:themeTint="99"/>
        <w:right w:val="single" w:sz="4" w:space="0" w:color="FFA194" w:themeColor="accent5" w:themeTint="99"/>
        <w:insideH w:val="single" w:sz="4" w:space="0" w:color="FFA194" w:themeColor="accent5" w:themeTint="99"/>
        <w:insideV w:val="single" w:sz="4" w:space="0" w:color="FFA19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FFA19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A19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FDB" w:themeFill="accent5" w:themeFillTint="33"/>
      </w:tcPr>
    </w:tblStylePr>
    <w:tblStylePr w:type="band1Horz">
      <w:tblPr/>
      <w:tcPr>
        <w:shd w:val="clear" w:color="auto" w:fill="FFDFDB" w:themeFill="accent5" w:themeFillTint="33"/>
      </w:tcPr>
    </w:tblStylePr>
  </w:style>
  <w:style w:type="paragraph" w:styleId="Legenda">
    <w:name w:val="caption"/>
    <w:basedOn w:val="Normalny"/>
    <w:next w:val="Normalny"/>
    <w:uiPriority w:val="35"/>
    <w:unhideWhenUsed/>
    <w:qFormat/>
    <w:rsid w:val="00FF1F59"/>
    <w:pPr>
      <w:spacing w:after="200"/>
    </w:pPr>
    <w:rPr>
      <w:i/>
      <w:iCs/>
      <w:color w:val="5E5E5E" w:themeColor="text2"/>
      <w:sz w:val="18"/>
      <w:szCs w:val="18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02A72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unhideWhenUsed/>
    <w:rsid w:val="00031722"/>
    <w:rPr>
      <w:rFonts w:ascii="Arial" w:hAnsi="Arial"/>
      <w:color w:val="00B0F0"/>
      <w:sz w:val="24"/>
      <w:u w:val="single"/>
    </w:rPr>
  </w:style>
  <w:style w:type="table" w:customStyle="1" w:styleId="TableNormal1">
    <w:name w:val="Table Normal1"/>
    <w:rsid w:val="00B35AE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007B4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007B4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007B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007B4"/>
    <w:rPr>
      <w:b/>
      <w:bCs/>
      <w:lang w:eastAsia="en-US"/>
    </w:rPr>
  </w:style>
  <w:style w:type="character" w:customStyle="1" w:styleId="Nagwek1Znak">
    <w:name w:val="Nagłówek 1 Znak"/>
    <w:basedOn w:val="Domylnaczcionkaakapitu"/>
    <w:link w:val="Nagwek1"/>
    <w:rsid w:val="00500720"/>
    <w:rPr>
      <w:rFonts w:ascii="Calibri Light" w:eastAsia="Calibri Light" w:hAnsi="Calibri Light" w:cs="Calibri Light"/>
      <w:color w:val="2F5496"/>
      <w:sz w:val="32"/>
      <w:szCs w:val="32"/>
      <w:u w:color="2F5496"/>
    </w:rPr>
  </w:style>
  <w:style w:type="character" w:styleId="Uwydatnienie">
    <w:name w:val="Emphasis"/>
    <w:basedOn w:val="Domylnaczcionkaakapitu"/>
    <w:uiPriority w:val="20"/>
    <w:qFormat/>
    <w:rsid w:val="00051D64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278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6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56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8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68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9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76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3109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487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8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9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62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1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wspieramyeksport.pl/poradnik-eksportera" TargetMode="External"/><Relationship Id="rId21" Type="http://schemas.openxmlformats.org/officeDocument/2006/relationships/hyperlink" Target="https://www.biznes.gov.pl/pl/portal/00375" TargetMode="External"/><Relationship Id="rId42" Type="http://schemas.openxmlformats.org/officeDocument/2006/relationships/hyperlink" Target="https://poradnikprzedsiebiorcy.pl/-vat-przy-sprzedazy-wysylkowej-za-granice-jak-opodatkowac" TargetMode="External"/><Relationship Id="rId47" Type="http://schemas.openxmlformats.org/officeDocument/2006/relationships/hyperlink" Target="https://www.kuke.com.pl" TargetMode="External"/><Relationship Id="rId63" Type="http://schemas.openxmlformats.org/officeDocument/2006/relationships/hyperlink" Target="http://cejsh.icm.edu.pl/cejsh/element/bwmeta1.element.desklight-288f1a06-2122-48ad-9f6e-8630ea250832" TargetMode="External"/><Relationship Id="rId68" Type="http://schemas.openxmlformats.org/officeDocument/2006/relationships/hyperlink" Target="https://link.springer.com/article/10.1007/s11747-009-0171-z" TargetMode="External"/><Relationship Id="rId16" Type="http://schemas.openxmlformats.org/officeDocument/2006/relationships/hyperlink" Target="https://www.bgk.pl/informacje/kursy-walut" TargetMode="External"/><Relationship Id="rId11" Type="http://schemas.openxmlformats.org/officeDocument/2006/relationships/hyperlink" Target="http://ec.europa.eu/taxation_customs/vies/?locale=pl" TargetMode="External"/><Relationship Id="rId32" Type="http://schemas.openxmlformats.org/officeDocument/2006/relationships/hyperlink" Target="https://arp.pl/pl/dla-biznesu/finansowanie/faktoring/" TargetMode="External"/><Relationship Id="rId37" Type="http://schemas.openxmlformats.org/officeDocument/2006/relationships/hyperlink" Target="http://www.euro-shipping.com.pl/?page_id=411" TargetMode="External"/><Relationship Id="rId53" Type="http://schemas.openxmlformats.org/officeDocument/2006/relationships/hyperlink" Target="https://isap.sejm.gov.pl/isap.nsf/DocDetails.xsp?id=WDU20040680622" TargetMode="External"/><Relationship Id="rId58" Type="http://schemas.openxmlformats.org/officeDocument/2006/relationships/hyperlink" Target="https://isap.sejm.gov.pl/isap.nsf/DocDetails.xsp?id=WDU19980140061" TargetMode="External"/><Relationship Id="rId74" Type="http://schemas.openxmlformats.org/officeDocument/2006/relationships/hyperlink" Target="https://repozytorium.uph.edu.pl/bitstream/handle/11331/563/Limanski_Metody_wyboru_rynkow_docelowych.pdf?sequence=1" TargetMode="External"/><Relationship Id="rId79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openxmlformats.org/officeDocument/2006/relationships/hyperlink" Target="https://mfiles.pl/pl/index.php/Marketing" TargetMode="External"/><Relationship Id="rId19" Type="http://schemas.openxmlformats.org/officeDocument/2006/relationships/hyperlink" Target="https://www.biznes.gov.pl/pl/portal/001098" TargetMode="External"/><Relationship Id="rId14" Type="http://schemas.openxmlformats.org/officeDocument/2006/relationships/hyperlink" Target="https://www.nbp.pl/home.aspx?c=/ascx/archa.ascx" TargetMode="External"/><Relationship Id="rId22" Type="http://schemas.openxmlformats.org/officeDocument/2006/relationships/hyperlink" Target="https://www.biznes.gov.pl/pl/portal/00270" TargetMode="External"/><Relationship Id="rId27" Type="http://schemas.openxmlformats.org/officeDocument/2006/relationships/hyperlink" Target="https://www.wspieramyeksport.pl/api/public/files/783/329819-Broszura_Handel_zagraniczny.pdf" TargetMode="External"/><Relationship Id="rId30" Type="http://schemas.openxmlformats.org/officeDocument/2006/relationships/hyperlink" Target="https://itro.pl/zabezpieczenie-finansowe-eksportu/inkaso-eksportowe/" TargetMode="External"/><Relationship Id="rId35" Type="http://schemas.openxmlformats.org/officeDocument/2006/relationships/hyperlink" Target="https://arp.pl/pl/dla-biznesu/finansowanie/faktoring/" TargetMode="External"/><Relationship Id="rId43" Type="http://schemas.openxmlformats.org/officeDocument/2006/relationships/hyperlink" Target="https://europa.eu/youreurope/business/taxation/vat/cross-border-vat/index_pl.htm" TargetMode="External"/><Relationship Id="rId48" Type="http://schemas.openxmlformats.org/officeDocument/2006/relationships/hyperlink" Target="http://www.parp.gov.pl" TargetMode="External"/><Relationship Id="rId56" Type="http://schemas.openxmlformats.org/officeDocument/2006/relationships/hyperlink" Target="https://isap.sejm.gov.pl/isap.nsf/DocDetails.xsp?id=WDU20022301932" TargetMode="External"/><Relationship Id="rId64" Type="http://schemas.openxmlformats.org/officeDocument/2006/relationships/hyperlink" Target="https://mfiles.pl/pl/index.php/Konsumpcja" TargetMode="External"/><Relationship Id="rId69" Type="http://schemas.openxmlformats.org/officeDocument/2006/relationships/hyperlink" Target="https://mfiles.pl/pl/index.php/Marketing" TargetMode="External"/><Relationship Id="rId77" Type="http://schemas.openxmlformats.org/officeDocument/2006/relationships/hyperlink" Target="https://www.paih.gov.pl/moj_biznes_za_granica" TargetMode="External"/><Relationship Id="rId8" Type="http://schemas.openxmlformats.org/officeDocument/2006/relationships/image" Target="media/image1.png"/><Relationship Id="rId51" Type="http://schemas.openxmlformats.org/officeDocument/2006/relationships/hyperlink" Target="https://eur-lex.europa.eu/legal-content/PL/TXT/?uri=celex:32013R0952" TargetMode="External"/><Relationship Id="rId72" Type="http://schemas.openxmlformats.org/officeDocument/2006/relationships/hyperlink" Target="https://mfiles.pl/pl/index.php/Zarz%C4%85dzanie" TargetMode="External"/><Relationship Id="rId80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hyperlink" Target="https://www.nbp.pl/Kursy/KursyA.html" TargetMode="External"/><Relationship Id="rId17" Type="http://schemas.openxmlformats.org/officeDocument/2006/relationships/hyperlink" Target="https://www.pkobp.pl/waluty/" TargetMode="External"/><Relationship Id="rId25" Type="http://schemas.openxmlformats.org/officeDocument/2006/relationships/hyperlink" Target="https://www.mbank.pl/msp-korporacje/finansowanie-handlu/zagraniczne-transakcje-handlowe/" TargetMode="External"/><Relationship Id="rId33" Type="http://schemas.openxmlformats.org/officeDocument/2006/relationships/hyperlink" Target="https://www.youtube.com/watch?v=ERcCxfviDGg" TargetMode="External"/><Relationship Id="rId38" Type="http://schemas.openxmlformats.org/officeDocument/2006/relationships/hyperlink" Target="https://www.biznes.gov.pl/pl/opisy-procedur/-/proc/305" TargetMode="External"/><Relationship Id="rId46" Type="http://schemas.openxmlformats.org/officeDocument/2006/relationships/hyperlink" Target="https://www.paih.gov.pl/abc_eksportu/wsparcie_finansowe" TargetMode="External"/><Relationship Id="rId59" Type="http://schemas.openxmlformats.org/officeDocument/2006/relationships/hyperlink" Target="https://isap.sejm.gov.pl/isap.nsf/DocDetails.xsp?id=WDU19840170076" TargetMode="External"/><Relationship Id="rId67" Type="http://schemas.openxmlformats.org/officeDocument/2006/relationships/hyperlink" Target="https://mfiles.pl/pl/index.php/Rozw%C3%B3j_przedsi%C4%99biorstwa" TargetMode="External"/><Relationship Id="rId20" Type="http://schemas.openxmlformats.org/officeDocument/2006/relationships/hyperlink" Target="https://www.youtube.com/watch?v=LwDLOG91TjY&amp;ab_channel=PKOBankPolski" TargetMode="External"/><Relationship Id="rId41" Type="http://schemas.openxmlformats.org/officeDocument/2006/relationships/hyperlink" Target="https://rachunkowosc.com.pl/warunki-stosowania-stawki-0-vat-w-eksporcie-towarow" TargetMode="External"/><Relationship Id="rId54" Type="http://schemas.openxmlformats.org/officeDocument/2006/relationships/hyperlink" Target="https://isap.sejm.gov.pl/isap.nsf/DocDetails.xsp?id=WDU20200000424" TargetMode="External"/><Relationship Id="rId62" Type="http://schemas.openxmlformats.org/officeDocument/2006/relationships/hyperlink" Target="http://go4busines.wneiz.pl/nauka_wneiz/frfu/32-2011/FRFU-32-127.pdf" TargetMode="External"/><Relationship Id="rId70" Type="http://schemas.openxmlformats.org/officeDocument/2006/relationships/hyperlink" Target="http://pz.wz.uw.edu.pl/sites/default/files/artykuly/pz_2016_1-1_gregor_kalinska-kula.pdf" TargetMode="External"/><Relationship Id="rId75" Type="http://schemas.openxmlformats.org/officeDocument/2006/relationships/hyperlink" Target="http://czasopisma.tnkul.pl/index.php/rns/article/viewFile/6128/6237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www.nbp.pl/Kursy/KursyA.html" TargetMode="External"/><Relationship Id="rId23" Type="http://schemas.openxmlformats.org/officeDocument/2006/relationships/hyperlink" Target="https://www.biznes.gov.pl/pl/opisy-procedur/-/proc/10005" TargetMode="External"/><Relationship Id="rId28" Type="http://schemas.openxmlformats.org/officeDocument/2006/relationships/hyperlink" Target="https://www.wspieramyeksport.pl/znajdz-finansowanie" TargetMode="External"/><Relationship Id="rId36" Type="http://schemas.openxmlformats.org/officeDocument/2006/relationships/hyperlink" Target="https://www.pkobp.pl//aktualnosci/aktualnosci-eksportera/przydatne-linki/" TargetMode="External"/><Relationship Id="rId49" Type="http://schemas.openxmlformats.org/officeDocument/2006/relationships/hyperlink" Target="http://www.funduszmikro.com.pl" TargetMode="External"/><Relationship Id="rId57" Type="http://schemas.openxmlformats.org/officeDocument/2006/relationships/hyperlink" Target="https://isap.sejm.gov.pl/isap.nsf/DocDetails.xsp?id=WDU20050990830" TargetMode="External"/><Relationship Id="rId10" Type="http://schemas.openxmlformats.org/officeDocument/2006/relationships/hyperlink" Target="http://ec.europa.eu/taxation_customs/vies/?locale=pl" TargetMode="External"/><Relationship Id="rId31" Type="http://schemas.openxmlformats.org/officeDocument/2006/relationships/hyperlink" Target="https://itro.pl/zabezpieczenie-finansowe-eksportu/ubezpieczenie-naleznosci-eksportowych/" TargetMode="External"/><Relationship Id="rId44" Type="http://schemas.openxmlformats.org/officeDocument/2006/relationships/hyperlink" Target="https://ksiegowosc.infor.pl/5393010,Sprzedaz-towarow-do-krajow-UE-co-z-podatkiem-VAT.html" TargetMode="External"/><Relationship Id="rId52" Type="http://schemas.openxmlformats.org/officeDocument/2006/relationships/hyperlink" Target="https://eur-lex.europa.eu/legal-content/PL/TXT/?uri=CELEX%3A32015R2446" TargetMode="External"/><Relationship Id="rId60" Type="http://schemas.openxmlformats.org/officeDocument/2006/relationships/hyperlink" Target="https://eur-lex.europa.eu/legal-content/PL/TXT/?uri=uriserv%3AOJ.L_.2020.444.01.0014.01.POL&amp;toc=OJ%3AL%3A2020%3A444%3ATOC" TargetMode="External"/><Relationship Id="rId65" Type="http://schemas.openxmlformats.org/officeDocument/2006/relationships/hyperlink" Target="https://mfiles.pl/pl/index.php/Rozw%C3%B3j" TargetMode="External"/><Relationship Id="rId73" Type="http://schemas.openxmlformats.org/officeDocument/2006/relationships/hyperlink" Target="http://sj.wne.sggw.pl/pdf/PEFIM_2017_n66.pdf" TargetMode="External"/><Relationship Id="rId78" Type="http://schemas.openxmlformats.org/officeDocument/2006/relationships/header" Target="header1.xml"/><Relationship Id="rId8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hyperlink" Target="https://www.money.pl/pieniadze/forex/" TargetMode="External"/><Relationship Id="rId18" Type="http://schemas.openxmlformats.org/officeDocument/2006/relationships/hyperlink" Target="https://wordwall.net/pl/resource/31964623" TargetMode="External"/><Relationship Id="rId39" Type="http://schemas.openxmlformats.org/officeDocument/2006/relationships/hyperlink" Target="http://ec.europa.eu/taxation_customs/vies/?locale=pl" TargetMode="External"/><Relationship Id="rId34" Type="http://schemas.openxmlformats.org/officeDocument/2006/relationships/hyperlink" Target="https://itro.pl/zabezpieczenie-finansowe-eksportu/faktoring-eksportowy/" TargetMode="External"/><Relationship Id="rId50" Type="http://schemas.openxmlformats.org/officeDocument/2006/relationships/hyperlink" Target="http://www.bgk.com.pl/kfpk1.html" TargetMode="External"/><Relationship Id="rId55" Type="http://schemas.openxmlformats.org/officeDocument/2006/relationships/hyperlink" Target="https://isap.sejm.gov.pl/isap.nsf/DocDetails.xsp?id=WDU20010050044" TargetMode="External"/><Relationship Id="rId76" Type="http://schemas.openxmlformats.org/officeDocument/2006/relationships/hyperlink" Target="http://davidpublisher.com/Public/uploads/Contribute/5513813ded7c6.pdf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wsm.warszawa.pl/wydawnictwo/postepy-techniki-przetworstwa-spozywczego?download=110:nr-22004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itro.pl/zabezpieczenie-finansowe-eksportu/akredytywa-eksportowa/" TargetMode="External"/><Relationship Id="rId24" Type="http://schemas.openxmlformats.org/officeDocument/2006/relationships/hyperlink" Target="https://www.santander.pl/firmy/handel-zagraniczny" TargetMode="External"/><Relationship Id="rId40" Type="http://schemas.openxmlformats.org/officeDocument/2006/relationships/hyperlink" Target="https://poradnikprzedsiebiorcy.pl/-wdt-wewnatrzwspolnotowa-dostawa-towarow" TargetMode="External"/><Relationship Id="rId45" Type="http://schemas.openxmlformats.org/officeDocument/2006/relationships/hyperlink" Target="https://kuke.com.pl/eksporter" TargetMode="External"/><Relationship Id="rId66" Type="http://schemas.openxmlformats.org/officeDocument/2006/relationships/hyperlink" Target="https://mfiles.pl/pl/index.php/Satysfakcja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140587-D4C2-4DFB-8082-F420C33F23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17</Pages>
  <Words>4708</Words>
  <Characters>28253</Characters>
  <Application>Microsoft Office Word</Application>
  <DocSecurity>0</DocSecurity>
  <Lines>235</Lines>
  <Paragraphs>65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32896</CharactersWithSpaces>
  <SharedDoc>false</SharedDoc>
  <HLinks>
    <vt:vector size="216" baseType="variant">
      <vt:variant>
        <vt:i4>2162815</vt:i4>
      </vt:variant>
      <vt:variant>
        <vt:i4>105</vt:i4>
      </vt:variant>
      <vt:variant>
        <vt:i4>0</vt:i4>
      </vt:variant>
      <vt:variant>
        <vt:i4>5</vt:i4>
      </vt:variant>
      <vt:variant>
        <vt:lpwstr>http://hdr.undp.org/en/content/human-development-index-hdi</vt:lpwstr>
      </vt:variant>
      <vt:variant>
        <vt:lpwstr/>
      </vt:variant>
      <vt:variant>
        <vt:i4>1638410</vt:i4>
      </vt:variant>
      <vt:variant>
        <vt:i4>102</vt:i4>
      </vt:variant>
      <vt:variant>
        <vt:i4>0</vt:i4>
      </vt:variant>
      <vt:variant>
        <vt:i4>5</vt:i4>
      </vt:variant>
      <vt:variant>
        <vt:lpwstr>https://freedomhouse.org/</vt:lpwstr>
      </vt:variant>
      <vt:variant>
        <vt:lpwstr/>
      </vt:variant>
      <vt:variant>
        <vt:i4>4784156</vt:i4>
      </vt:variant>
      <vt:variant>
        <vt:i4>99</vt:i4>
      </vt:variant>
      <vt:variant>
        <vt:i4>0</vt:i4>
      </vt:variant>
      <vt:variant>
        <vt:i4>5</vt:i4>
      </vt:variant>
      <vt:variant>
        <vt:lpwstr>https://tradecompetitivenessmap.intracen.org/</vt:lpwstr>
      </vt:variant>
      <vt:variant>
        <vt:lpwstr/>
      </vt:variant>
      <vt:variant>
        <vt:i4>7995452</vt:i4>
      </vt:variant>
      <vt:variant>
        <vt:i4>96</vt:i4>
      </vt:variant>
      <vt:variant>
        <vt:i4>0</vt:i4>
      </vt:variant>
      <vt:variant>
        <vt:i4>5</vt:i4>
      </vt:variant>
      <vt:variant>
        <vt:lpwstr>https://globaledge.msu.edu/</vt:lpwstr>
      </vt:variant>
      <vt:variant>
        <vt:lpwstr/>
      </vt:variant>
      <vt:variant>
        <vt:i4>4587549</vt:i4>
      </vt:variant>
      <vt:variant>
        <vt:i4>93</vt:i4>
      </vt:variant>
      <vt:variant>
        <vt:i4>0</vt:i4>
      </vt:variant>
      <vt:variant>
        <vt:i4>5</vt:i4>
      </vt:variant>
      <vt:variant>
        <vt:lpwstr>https://www.heritage.org/index/?version=1212</vt:lpwstr>
      </vt:variant>
      <vt:variant>
        <vt:lpwstr/>
      </vt:variant>
      <vt:variant>
        <vt:i4>5177409</vt:i4>
      </vt:variant>
      <vt:variant>
        <vt:i4>90</vt:i4>
      </vt:variant>
      <vt:variant>
        <vt:i4>0</vt:i4>
      </vt:variant>
      <vt:variant>
        <vt:i4>5</vt:i4>
      </vt:variant>
      <vt:variant>
        <vt:lpwstr>http://www.coursera.org/</vt:lpwstr>
      </vt:variant>
      <vt:variant>
        <vt:lpwstr/>
      </vt:variant>
      <vt:variant>
        <vt:i4>4849688</vt:i4>
      </vt:variant>
      <vt:variant>
        <vt:i4>87</vt:i4>
      </vt:variant>
      <vt:variant>
        <vt:i4>0</vt:i4>
      </vt:variant>
      <vt:variant>
        <vt:i4>5</vt:i4>
      </vt:variant>
      <vt:variant>
        <vt:lpwstr>https://www.parp.gov.pl/component/site/site/kursy-online</vt:lpwstr>
      </vt:variant>
      <vt:variant>
        <vt:lpwstr/>
      </vt:variant>
      <vt:variant>
        <vt:i4>1376326</vt:i4>
      </vt:variant>
      <vt:variant>
        <vt:i4>84</vt:i4>
      </vt:variant>
      <vt:variant>
        <vt:i4>0</vt:i4>
      </vt:variant>
      <vt:variant>
        <vt:i4>5</vt:i4>
      </vt:variant>
      <vt:variant>
        <vt:lpwstr>https://www.facebook.com/watch/?v=146872420789783</vt:lpwstr>
      </vt:variant>
      <vt:variant>
        <vt:lpwstr/>
      </vt:variant>
      <vt:variant>
        <vt:i4>1966154</vt:i4>
      </vt:variant>
      <vt:variant>
        <vt:i4>81</vt:i4>
      </vt:variant>
      <vt:variant>
        <vt:i4>0</vt:i4>
      </vt:variant>
      <vt:variant>
        <vt:i4>5</vt:i4>
      </vt:variant>
      <vt:variant>
        <vt:lpwstr>https://www.facebook.com/watch/?v=408843353983759</vt:lpwstr>
      </vt:variant>
      <vt:variant>
        <vt:lpwstr/>
      </vt:variant>
      <vt:variant>
        <vt:i4>7929949</vt:i4>
      </vt:variant>
      <vt:variant>
        <vt:i4>78</vt:i4>
      </vt:variant>
      <vt:variant>
        <vt:i4>0</vt:i4>
      </vt:variant>
      <vt:variant>
        <vt:i4>5</vt:i4>
      </vt:variant>
      <vt:variant>
        <vt:lpwstr>https://publikacje.paih.gov.pl/Wiarygodnosc_Kontrahenta/</vt:lpwstr>
      </vt:variant>
      <vt:variant>
        <vt:lpwstr/>
      </vt:variant>
      <vt:variant>
        <vt:i4>2949229</vt:i4>
      </vt:variant>
      <vt:variant>
        <vt:i4>75</vt:i4>
      </vt:variant>
      <vt:variant>
        <vt:i4>0</vt:i4>
      </vt:variant>
      <vt:variant>
        <vt:i4>5</vt:i4>
      </vt:variant>
      <vt:variant>
        <vt:lpwstr>https://www.parp.gov.pl/attachments/article/55959/Modele biznesowe.pdf</vt:lpwstr>
      </vt:variant>
      <vt:variant>
        <vt:lpwstr/>
      </vt:variant>
      <vt:variant>
        <vt:i4>3014744</vt:i4>
      </vt:variant>
      <vt:variant>
        <vt:i4>72</vt:i4>
      </vt:variant>
      <vt:variant>
        <vt:i4>0</vt:i4>
      </vt:variant>
      <vt:variant>
        <vt:i4>5</vt:i4>
      </vt:variant>
      <vt:variant>
        <vt:lpwstr>https://www.paih.gov.pl/files/?id_plik=42265</vt:lpwstr>
      </vt:variant>
      <vt:variant>
        <vt:lpwstr/>
      </vt:variant>
      <vt:variant>
        <vt:i4>5636177</vt:i4>
      </vt:variant>
      <vt:variant>
        <vt:i4>69</vt:i4>
      </vt:variant>
      <vt:variant>
        <vt:i4>0</vt:i4>
      </vt:variant>
      <vt:variant>
        <vt:i4>5</vt:i4>
      </vt:variant>
      <vt:variant>
        <vt:lpwstr>https://wspieramyeksport.pl/api/public/files/790/Pierwsze_kroki_w_eksporcie_1.pdf</vt:lpwstr>
      </vt:variant>
      <vt:variant>
        <vt:lpwstr/>
      </vt:variant>
      <vt:variant>
        <vt:i4>7733291</vt:i4>
      </vt:variant>
      <vt:variant>
        <vt:i4>66</vt:i4>
      </vt:variant>
      <vt:variant>
        <vt:i4>0</vt:i4>
      </vt:variant>
      <vt:variant>
        <vt:i4>5</vt:i4>
      </vt:variant>
      <vt:variant>
        <vt:lpwstr>https://www.parp.gov.pl/storage/publications/pdf/przygotowanie do eksportu.pdf</vt:lpwstr>
      </vt:variant>
      <vt:variant>
        <vt:lpwstr/>
      </vt:variant>
      <vt:variant>
        <vt:i4>2031641</vt:i4>
      </vt:variant>
      <vt:variant>
        <vt:i4>63</vt:i4>
      </vt:variant>
      <vt:variant>
        <vt:i4>0</vt:i4>
      </vt:variant>
      <vt:variant>
        <vt:i4>5</vt:i4>
      </vt:variant>
      <vt:variant>
        <vt:lpwstr>http://www.eaeunion.org/?lang=en</vt:lpwstr>
      </vt:variant>
      <vt:variant>
        <vt:lpwstr>about</vt:lpwstr>
      </vt:variant>
      <vt:variant>
        <vt:i4>7733366</vt:i4>
      </vt:variant>
      <vt:variant>
        <vt:i4>60</vt:i4>
      </vt:variant>
      <vt:variant>
        <vt:i4>0</vt:i4>
      </vt:variant>
      <vt:variant>
        <vt:i4>5</vt:i4>
      </vt:variant>
      <vt:variant>
        <vt:lpwstr>https://www.cubein.eu/home/</vt:lpwstr>
      </vt:variant>
      <vt:variant>
        <vt:lpwstr/>
      </vt:variant>
      <vt:variant>
        <vt:i4>4849671</vt:i4>
      </vt:variant>
      <vt:variant>
        <vt:i4>57</vt:i4>
      </vt:variant>
      <vt:variant>
        <vt:i4>0</vt:i4>
      </vt:variant>
      <vt:variant>
        <vt:i4>5</vt:i4>
      </vt:variant>
      <vt:variant>
        <vt:lpwstr>http://www.trade.gov/</vt:lpwstr>
      </vt:variant>
      <vt:variant>
        <vt:lpwstr/>
      </vt:variant>
      <vt:variant>
        <vt:i4>131146</vt:i4>
      </vt:variant>
      <vt:variant>
        <vt:i4>54</vt:i4>
      </vt:variant>
      <vt:variant>
        <vt:i4>0</vt:i4>
      </vt:variant>
      <vt:variant>
        <vt:i4>5</vt:i4>
      </vt:variant>
      <vt:variant>
        <vt:lpwstr>https://trade.ec.europa.eu/access-to- markets/en/content/welcome-access2markets-market-access-database-users</vt:lpwstr>
      </vt:variant>
      <vt:variant>
        <vt:lpwstr/>
      </vt:variant>
      <vt:variant>
        <vt:i4>196673</vt:i4>
      </vt:variant>
      <vt:variant>
        <vt:i4>51</vt:i4>
      </vt:variant>
      <vt:variant>
        <vt:i4>0</vt:i4>
      </vt:variant>
      <vt:variant>
        <vt:i4>5</vt:i4>
      </vt:variant>
      <vt:variant>
        <vt:lpwstr>https://ec.europa.eu/growth/smes</vt:lpwstr>
      </vt:variant>
      <vt:variant>
        <vt:lpwstr/>
      </vt:variant>
      <vt:variant>
        <vt:i4>4915216</vt:i4>
      </vt:variant>
      <vt:variant>
        <vt:i4>48</vt:i4>
      </vt:variant>
      <vt:variant>
        <vt:i4>0</vt:i4>
      </vt:variant>
      <vt:variant>
        <vt:i4>5</vt:i4>
      </vt:variant>
      <vt:variant>
        <vt:lpwstr>http://isap.sejm.gov.pl/</vt:lpwstr>
      </vt:variant>
      <vt:variant>
        <vt:lpwstr/>
      </vt:variant>
      <vt:variant>
        <vt:i4>4784139</vt:i4>
      </vt:variant>
      <vt:variant>
        <vt:i4>45</vt:i4>
      </vt:variant>
      <vt:variant>
        <vt:i4>0</vt:i4>
      </vt:variant>
      <vt:variant>
        <vt:i4>5</vt:i4>
      </vt:variant>
      <vt:variant>
        <vt:lpwstr>https://traktaty.msz.gov.pl/</vt:lpwstr>
      </vt:variant>
      <vt:variant>
        <vt:lpwstr/>
      </vt:variant>
      <vt:variant>
        <vt:i4>5570654</vt:i4>
      </vt:variant>
      <vt:variant>
        <vt:i4>42</vt:i4>
      </vt:variant>
      <vt:variant>
        <vt:i4>0</vt:i4>
      </vt:variant>
      <vt:variant>
        <vt:i4>5</vt:i4>
      </vt:variant>
      <vt:variant>
        <vt:lpwstr>https://eur-lex.europa.eu/oj/direct-access.html?locale=pl</vt:lpwstr>
      </vt:variant>
      <vt:variant>
        <vt:lpwstr/>
      </vt:variant>
      <vt:variant>
        <vt:i4>3801128</vt:i4>
      </vt:variant>
      <vt:variant>
        <vt:i4>39</vt:i4>
      </vt:variant>
      <vt:variant>
        <vt:i4>0</vt:i4>
      </vt:variant>
      <vt:variant>
        <vt:i4>5</vt:i4>
      </vt:variant>
      <vt:variant>
        <vt:lpwstr>https://www.consilium.europa.eu/pl/documents-publications/treaties-agreements/</vt:lpwstr>
      </vt:variant>
      <vt:variant>
        <vt:lpwstr/>
      </vt:variant>
      <vt:variant>
        <vt:i4>7864365</vt:i4>
      </vt:variant>
      <vt:variant>
        <vt:i4>36</vt:i4>
      </vt:variant>
      <vt:variant>
        <vt:i4>0</vt:i4>
      </vt:variant>
      <vt:variant>
        <vt:i4>5</vt:i4>
      </vt:variant>
      <vt:variant>
        <vt:lpwstr>https://www.brexit.gov.pl/</vt:lpwstr>
      </vt:variant>
      <vt:variant>
        <vt:lpwstr/>
      </vt:variant>
      <vt:variant>
        <vt:i4>6422652</vt:i4>
      </vt:variant>
      <vt:variant>
        <vt:i4>33</vt:i4>
      </vt:variant>
      <vt:variant>
        <vt:i4>0</vt:i4>
      </vt:variant>
      <vt:variant>
        <vt:i4>5</vt:i4>
      </vt:variant>
      <vt:variant>
        <vt:lpwstr>https://www.ebrd.com/work-with-us/procurement/notices.html?1=1&amp;filterContract=Project%20goods,%20works%20and%20services</vt:lpwstr>
      </vt:variant>
      <vt:variant>
        <vt:lpwstr/>
      </vt:variant>
      <vt:variant>
        <vt:i4>5570655</vt:i4>
      </vt:variant>
      <vt:variant>
        <vt:i4>30</vt:i4>
      </vt:variant>
      <vt:variant>
        <vt:i4>0</vt:i4>
      </vt:variant>
      <vt:variant>
        <vt:i4>5</vt:i4>
      </vt:variant>
      <vt:variant>
        <vt:lpwstr>https://kig.pl/uslugi/wspolpraca-miedzynarodowa/</vt:lpwstr>
      </vt:variant>
      <vt:variant>
        <vt:lpwstr/>
      </vt:variant>
      <vt:variant>
        <vt:i4>3801128</vt:i4>
      </vt:variant>
      <vt:variant>
        <vt:i4>27</vt:i4>
      </vt:variant>
      <vt:variant>
        <vt:i4>0</vt:i4>
      </vt:variant>
      <vt:variant>
        <vt:i4>5</vt:i4>
      </vt:variant>
      <vt:variant>
        <vt:lpwstr>https://www.consilium.europa.eu/pl/documents-publications/treaties-agreements/</vt:lpwstr>
      </vt:variant>
      <vt:variant>
        <vt:lpwstr/>
      </vt:variant>
      <vt:variant>
        <vt:i4>6488105</vt:i4>
      </vt:variant>
      <vt:variant>
        <vt:i4>24</vt:i4>
      </vt:variant>
      <vt:variant>
        <vt:i4>0</vt:i4>
      </vt:variant>
      <vt:variant>
        <vt:i4>5</vt:i4>
      </vt:variant>
      <vt:variant>
        <vt:lpwstr>https://www.podatki.gov.pl/podatkowa-wspolpraca-miedzynarodowa/</vt:lpwstr>
      </vt:variant>
      <vt:variant>
        <vt:lpwstr/>
      </vt:variant>
      <vt:variant>
        <vt:i4>6160396</vt:i4>
      </vt:variant>
      <vt:variant>
        <vt:i4>21</vt:i4>
      </vt:variant>
      <vt:variant>
        <vt:i4>0</vt:i4>
      </vt:variant>
      <vt:variant>
        <vt:i4>5</vt:i4>
      </vt:variant>
      <vt:variant>
        <vt:lpwstr>https://www.bgk.pl/duze-przedsiebiorstwa/eksport-i-ekspansja-zagraniczna/</vt:lpwstr>
      </vt:variant>
      <vt:variant>
        <vt:lpwstr/>
      </vt:variant>
      <vt:variant>
        <vt:i4>4849669</vt:i4>
      </vt:variant>
      <vt:variant>
        <vt:i4>18</vt:i4>
      </vt:variant>
      <vt:variant>
        <vt:i4>0</vt:i4>
      </vt:variant>
      <vt:variant>
        <vt:i4>5</vt:i4>
      </vt:variant>
      <vt:variant>
        <vt:lpwstr>https://www.gov.pl/web/dyplomacja/informator-ekonomiczny</vt:lpwstr>
      </vt:variant>
      <vt:variant>
        <vt:lpwstr/>
      </vt:variant>
      <vt:variant>
        <vt:i4>2949246</vt:i4>
      </vt:variant>
      <vt:variant>
        <vt:i4>15</vt:i4>
      </vt:variant>
      <vt:variant>
        <vt:i4>0</vt:i4>
      </vt:variant>
      <vt:variant>
        <vt:i4>5</vt:i4>
      </vt:variant>
      <vt:variant>
        <vt:lpwstr>https://www.trade.gov.pl/pl</vt:lpwstr>
      </vt:variant>
      <vt:variant>
        <vt:lpwstr/>
      </vt:variant>
      <vt:variant>
        <vt:i4>7995432</vt:i4>
      </vt:variant>
      <vt:variant>
        <vt:i4>12</vt:i4>
      </vt:variant>
      <vt:variant>
        <vt:i4>0</vt:i4>
      </vt:variant>
      <vt:variant>
        <vt:i4>5</vt:i4>
      </vt:variant>
      <vt:variant>
        <vt:lpwstr>http://www.wspieramyeksport.pl/</vt:lpwstr>
      </vt:variant>
      <vt:variant>
        <vt:lpwstr/>
      </vt:variant>
      <vt:variant>
        <vt:i4>6422570</vt:i4>
      </vt:variant>
      <vt:variant>
        <vt:i4>9</vt:i4>
      </vt:variant>
      <vt:variant>
        <vt:i4>0</vt:i4>
      </vt:variant>
      <vt:variant>
        <vt:i4>5</vt:i4>
      </vt:variant>
      <vt:variant>
        <vt:lpwstr>https://www.paih.gov.pl/pmt</vt:lpwstr>
      </vt:variant>
      <vt:variant>
        <vt:lpwstr/>
      </vt:variant>
      <vt:variant>
        <vt:i4>3342387</vt:i4>
      </vt:variant>
      <vt:variant>
        <vt:i4>6</vt:i4>
      </vt:variant>
      <vt:variant>
        <vt:i4>0</vt:i4>
      </vt:variant>
      <vt:variant>
        <vt:i4>5</vt:i4>
      </vt:variant>
      <vt:variant>
        <vt:lpwstr>https://www.een.org.pl/</vt:lpwstr>
      </vt:variant>
      <vt:variant>
        <vt:lpwstr/>
      </vt:variant>
      <vt:variant>
        <vt:i4>327735</vt:i4>
      </vt:variant>
      <vt:variant>
        <vt:i4>3</vt:i4>
      </vt:variant>
      <vt:variant>
        <vt:i4>0</vt:i4>
      </vt:variant>
      <vt:variant>
        <vt:i4>5</vt:i4>
      </vt:variant>
      <vt:variant>
        <vt:lpwstr>https://marketfinder.thinkwithgoogle.com/intl/pl_pl/</vt:lpwstr>
      </vt:variant>
      <vt:variant>
        <vt:lpwstr/>
      </vt:variant>
      <vt:variant>
        <vt:i4>2818155</vt:i4>
      </vt:variant>
      <vt:variant>
        <vt:i4>0</vt:i4>
      </vt:variant>
      <vt:variant>
        <vt:i4>0</vt:i4>
      </vt:variant>
      <vt:variant>
        <vt:i4>5</vt:i4>
      </vt:variant>
      <vt:variant>
        <vt:lpwstr>https://publikacje.paih.gov.pl/ocena_potencjalu_eksportowego/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Danuta Sulowska</dc:creator>
  <cp:keywords/>
  <cp:lastModifiedBy>Adam Kułanowski</cp:lastModifiedBy>
  <cp:revision>19</cp:revision>
  <dcterms:created xsi:type="dcterms:W3CDTF">2024-01-24T11:05:00Z</dcterms:created>
  <dcterms:modified xsi:type="dcterms:W3CDTF">2024-01-25T12:54:00Z</dcterms:modified>
</cp:coreProperties>
</file>